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</w:r>
    </w:p>
    <w:tbl>
      <w:tblPr>
        <w:tblpPr w:horzAnchor="margin" w:tblpXSpec="left" w:vertAnchor="margin" w:tblpY="-380" w:leftFromText="180" w:topFromText="0" w:rightFromText="180" w:bottomFromText="0"/>
        <w:tblW w:w="0" w:type="auto"/>
        <w:tblLook w:val="01E0" w:firstRow="1" w:lastRow="1" w:firstColumn="1" w:lastColumn="1" w:noHBand="0" w:noVBand="0"/>
      </w:tblPr>
      <w:tblGrid>
        <w:gridCol w:w="1711"/>
        <w:gridCol w:w="7212"/>
      </w:tblGrid>
      <w:tr>
        <w:tblPrEx/>
        <w:trPr/>
        <w:tc>
          <w:tcPr>
            <w:tcW w:w="1711" w:type="dxa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733425" cy="582930"/>
                      <wp:effectExtent l="0" t="0" r="9525" b="762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2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2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9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ar-SA"/>
              </w:rPr>
            </w:r>
          </w:p>
        </w:tc>
        <w:tc>
          <w:tcPr>
            <w:tcW w:w="7212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ar-SA"/>
              </w:rPr>
              <w:t xml:space="preserve">МИНИСТЕРСТВО ОБРАЗОВАНИЯ И НАУКИ ЧЕЛЯБИНСКОЙ ОБЛАСТИ</w:t>
            </w:r>
            <w:r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24"/>
                <w:lang w:eastAsia="ar-SA"/>
              </w:rPr>
              <w:t xml:space="preserve">ГБПОУ 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18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4"/>
                <w:lang w:eastAsia="ar-SA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/>
      <w:bookmarkStart w:id="0" w:name="_GoBack"/>
      <w:r/>
      <w:bookmarkEnd w:id="0"/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  <w:t xml:space="preserve">РАБОЧАЯ ПРОГРАММА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  <w:t xml:space="preserve">ПМ.01 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по специальности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43.02.15 Поварское и кондитерское дело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(профиль получаемого образования: естественнонаучный)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ind w:left="993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4"/>
          <w:lang w:eastAsia="ar-SA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4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  <w:t xml:space="preserve">Челябинск, 20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  <w:t xml:space="preserve">24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СОДЕРЖАНИЕ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>
        <w:tblPrEx/>
        <w:trPr>
          <w:trHeight w:val="474"/>
        </w:trPr>
        <w:tc>
          <w:tcPr>
            <w:tcW w:w="900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1. ОБЩАЯ ХАРАКТЕРИСТИКА ПРОГРАММЫ ПРОФЕССИОНАЛЬНОГО МОДУЛЯ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20"/>
        </w:trPr>
        <w:tc>
          <w:tcPr>
            <w:tcW w:w="900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2. СТРУКТУРА И СОДЕРЖАНИЕ ПРОФЕССИОНАЛЬНОГО МОДУЛЯ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3. УСЛОВИЯ РЕАЛИЗАЦИИ ПРОГРАММЫ ПРОФЕССИОНАЛЬНОГО  МОДУЛЯ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92"/>
        </w:trPr>
        <w:tc>
          <w:tcPr>
            <w:tcW w:w="900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58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 ОБЩАЯ ХАРАКТЕРИСТИКА ПРОГРАММЫ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58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ПРОФЕССИОНАЛЬНОГО МОДУЛЯ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58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58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1.1. Область примерной программы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58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рограмма профессионального модуля является частью основной образовательной программы в соответствии с ФГОС СПО по специальности 43.02.15 Поварское и кондитерское дело.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58"/>
        <w:jc w:val="both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60"/>
        <w:jc w:val="both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60"/>
        <w:jc w:val="both"/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результате изучения профессионального модуля ст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удент должен освоить основной вид деятельности Организация и ведение процессов приготовления и подготовки к реализации полуфабрикатов для блюд, кулинарных изделий сложного ассортимента и соответствующие ему общие компетенции и профессиональные компетенции: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60"/>
        <w:jc w:val="both"/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1.2.1. Перечень общих компетенций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Наименование общих компетенций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27"/>
        </w:trPr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 01.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  <w:t xml:space="preserve">Выбирать способы решения задач профессиональной деятельности, применительно к различным контекстам.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 02.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ОК.03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ОК.04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Эффективно взаимодействовать и работать в коллективе и команде;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</w:t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ционного поведения;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Пользоваться профессиональной документацией на государственном и иностранном языках.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</w:tbl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70"/>
        <w:jc w:val="both"/>
        <w:keepNext/>
        <w:spacing w:after="0" w:line="240" w:lineRule="auto"/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1.2.2. Перечень профессиональных компетенций 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</w:r>
    </w:p>
    <w:p>
      <w:pPr>
        <w:ind w:firstLine="770"/>
        <w:jc w:val="both"/>
        <w:keepNext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Выпускник, освоивший программу СПО по профессии (специальности) должен обладать профессиональными компетенциями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208"/>
        <w:gridCol w:w="8646"/>
      </w:tblGrid>
      <w:tr>
        <w:tblPrEx/>
        <w:trPr/>
        <w:tc>
          <w:tcPr>
            <w:tcW w:w="120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Код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W w:w="8646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Наименование видов деятельности и профессиональных компетенций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12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ВД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64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2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64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2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64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2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64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Проводить приготовление и подготовку к реализации полуфабрикатов для блюд, кулинарных изделий сложного ассортимента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2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64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результате освоения профессионального модуля студент должен: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8193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ind w:left="29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Иметь практический опыт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W w:w="8193" w:type="dxa"/>
            <w:textDirection w:val="lrTb"/>
            <w:noWrap w:val="false"/>
          </w:tcPr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разработке ассортимента полуфабрикатов;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разработке, адаптации рецептур полуфабрикатов с учетом взаимозаменяемости сырья, продуктов, изменения выхода полуфабрикатов;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весоизмерительных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-5"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-5"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упаковке, хранении готовой продукции и обработанного сырья с учетом требований к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-5"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контроле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качества и безопасности обработанного сырья и полуфабрикатов;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4" w:firstLine="70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контроле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хранения и расхода продуктов.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spacing w:after="0" w:line="240" w:lineRule="auto"/>
              <w:tabs>
                <w:tab w:val="right" w:pos="2727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W w:w="8193" w:type="dxa"/>
            <w:textDirection w:val="lrTb"/>
            <w:noWrap w:val="false"/>
          </w:tcPr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разрабатывать, изменять ассортимент, разрабатывать и адаптировать рецептуры полуфабрикатов в зависимости от изменения спроса;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оценивать их качество и соответствие технологическим требованиям;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весоизмерительных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применять регламенты, стандарты и нормативно-техническую документацию, соблюдать санитарно-эпидемиологические требования;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использовать различные способы обработки, подготовки экзотических и редких видов сырья, приготовления полуфабрикатов сложного ассортимента;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4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организовывать их упаковку на вынос, хранение с учетом требований к безопасности готовой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ind w:firstLine="29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W w:w="8193" w:type="dxa"/>
            <w:textDirection w:val="lrTb"/>
            <w:noWrap w:val="false"/>
          </w:tcPr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охраны труда, пожарной безопасности и производственной санитарии в организации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весоизмерительных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рецептуру, методы обработки экзотических и редких видов сырья, приготовления полуфабрикатов сложного ассортимента;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способы сокращения потерь в процессе обработки сырья и приготовлении полуфабрикатов;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 охлаждения, замораживания, условия и сроки хранения обработанного сырья, продуктов, готовых полуфабрикатов;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4" w:firstLine="70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 составления заявок на продукты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6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1.3. Количество часов, отводимое на освоение профессионального модуля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60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Всего часов -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30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60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Из них   на освоение МДК -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93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60"/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 практики: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60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учебную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36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60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производственную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72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notePr/>
          <w:endnotePr/>
          <w:type w:val="nextPage"/>
          <w:pgSz w:w="11907" w:h="16840" w:orient="portrait"/>
          <w:pgMar w:top="1134" w:right="851" w:bottom="992" w:left="1418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 СТРУКТУРА и содержание профессионального модуля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2.1. Стр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уктура профессионального модуля ПМ 01 Организация и ведение процессов приготовления и подготовки к реализации полуфабрикатов для блюд, кулинарных изделий сложного ассортимента.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tbl>
      <w:tblPr>
        <w:tblW w:w="5103" w:type="pct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790"/>
        <w:gridCol w:w="4952"/>
        <w:gridCol w:w="1240"/>
        <w:gridCol w:w="1237"/>
        <w:gridCol w:w="963"/>
        <w:gridCol w:w="1374"/>
        <w:gridCol w:w="689"/>
        <w:gridCol w:w="826"/>
        <w:gridCol w:w="826"/>
        <w:gridCol w:w="689"/>
        <w:gridCol w:w="640"/>
        <w:gridCol w:w="12"/>
      </w:tblGrid>
      <w:tr>
        <w:tblPrEx/>
        <w:trPr>
          <w:gridAfter w:val="1"/>
        </w:trPr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587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Коды профессиональных общих компетенций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625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407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  <w:t xml:space="preserve">Объем образовательной программы, час.</w:t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</w:p>
        </w:tc>
        <w:tc>
          <w:tcPr>
            <w:gridSpan w:val="5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67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Объем образовательной программы, час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71" w:type="pct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Самостоятельная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учебная  работа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26" w:type="pct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Консультации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10" w:type="pct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Промежуточная  аттестация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tcBorders>
              <w:left w:val="single" w:color="auto" w:sz="12" w:space="0"/>
              <w:right w:val="single" w:color="auto" w:sz="12" w:space="0"/>
            </w:tcBorders>
            <w:tcW w:w="587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625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407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</w:p>
        </w:tc>
        <w:tc>
          <w:tcPr>
            <w:gridSpan w:val="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67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Занятия во взаимодействии с преподавателем, час.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71" w:type="pct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26" w:type="pct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0" w:type="pct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tcBorders>
              <w:left w:val="single" w:color="auto" w:sz="12" w:space="0"/>
              <w:right w:val="single" w:color="auto" w:sz="12" w:space="0"/>
            </w:tcBorders>
            <w:tcW w:w="587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625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407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173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Обучение по МДК, час.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49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Практики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71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26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0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76"/>
        </w:trPr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587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625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407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  <w:tcW w:w="406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Всего учебных занятий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316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  <w:tcW w:w="451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в т.ч.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226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Учебная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71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Производственная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часов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71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26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0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  <w:gridAfter w:val="1"/>
          <w:trHeight w:val="1745"/>
        </w:trPr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587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625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407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</w:tcBorders>
            <w:tcW w:w="406" w:type="pct"/>
            <w:vAlign w:val="center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12" w:space="0"/>
            </w:tcBorders>
            <w:tcW w:w="316" w:type="pct"/>
            <w:vAlign w:val="center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</w:tcBorders>
            <w:tcW w:w="451" w:type="pct"/>
            <w:vAlign w:val="center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лабораторные работы и практические занятия, часов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12" w:space="0"/>
            </w:tcBorders>
            <w:tcW w:w="226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71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71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26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10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1297"/>
        </w:trPr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587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ОК01-07, 09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625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МДК 01.01 Организация процессов приготовления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,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 подготовки к реализации кулинарных 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полуфабрикатов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40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94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  <w:tcW w:w="40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80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31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  <w:t xml:space="preserve">5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  <w:tcW w:w="45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22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22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7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7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  <w:t xml:space="preserve">-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2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1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  <w:trHeight w:val="418"/>
        </w:trPr>
        <w:tc>
          <w:tcPr>
            <w:tcBorders>
              <w:left w:val="single" w:color="auto" w:sz="12" w:space="0"/>
              <w:right w:val="single" w:color="auto" w:sz="12" w:space="0"/>
            </w:tcBorders>
            <w:tcW w:w="587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ПК 1.1.-1.4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ОК 01-07, 09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1625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МДК 01.02 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Процессы приготовления, подготовки к реализации кулинарных полуфабрикатов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40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99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</w:tcBorders>
            <w:tcW w:w="40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31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43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</w:tcBorders>
            <w:tcW w:w="45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46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22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7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7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  <w:t xml:space="preserve">-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2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587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ПК 1.1-1.4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625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Учебная и производственная практика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40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108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d9d9d9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722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451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2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36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7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72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7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2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1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21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Всего: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40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val="en-US"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0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tcW w:w="40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69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tcW w:w="31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101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45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68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tcW w:w="22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36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7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72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7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val="en-US" w:eastAsia="ru-RU"/>
              </w:rPr>
              <w:t xml:space="preserve">-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val="en-US"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2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14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cs="Times New Roman" w:eastAsiaTheme="minorEastAsia"/>
          <w:b/>
          <w:sz w:val="28"/>
          <w:szCs w:val="28"/>
          <w:lang w:val="en-US" w:eastAsia="ru-RU"/>
        </w:rPr>
      </w:pPr>
      <w:r>
        <w:rPr>
          <w:rFonts w:ascii="Times New Roman" w:hAnsi="Times New Roman" w:cs="Times New Roman" w:eastAsiaTheme="minorEastAsia"/>
          <w:b/>
          <w:sz w:val="28"/>
          <w:szCs w:val="28"/>
          <w:lang w:val="en-US" w:eastAsia="ru-RU"/>
        </w:rPr>
      </w:r>
      <w:r>
        <w:rPr>
          <w:rFonts w:ascii="Times New Roman" w:hAnsi="Times New Roman" w:cs="Times New Roman" w:eastAsiaTheme="minorEastAsia"/>
          <w:b/>
          <w:sz w:val="28"/>
          <w:szCs w:val="28"/>
          <w:lang w:val="en-US" w:eastAsia="ru-RU"/>
        </w:rPr>
      </w:r>
      <w:r>
        <w:rPr>
          <w:rFonts w:ascii="Times New Roman" w:hAnsi="Times New Roman" w:cs="Times New Roman" w:eastAsiaTheme="minorEastAsia"/>
          <w:b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2.2. Тематический план и содержание профессионального модуля (ПМ)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502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504"/>
        <w:gridCol w:w="11"/>
        <w:gridCol w:w="8790"/>
        <w:gridCol w:w="1984"/>
        <w:gridCol w:w="1701"/>
      </w:tblGrid>
      <w:tr>
        <w:tblPrEx/>
        <w:trPr/>
        <w:tc>
          <w:tcPr>
            <w:gridSpan w:val="2"/>
            <w:tcW w:w="25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 профессионального модуля (ПМ), междисциплинарных курсов (МДК)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879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, курсовая работа (проект) (если предусмотрены)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часов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ОК, ПК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25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79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1305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4"/>
                <w:lang w:eastAsia="ru-RU"/>
              </w:rPr>
              <w:t xml:space="preserve">МДК. 01.01. </w:t>
            </w:r>
            <w:r>
              <w:rPr>
                <w:rFonts w:ascii="Times New Roman" w:hAnsi="Times New Roman" w:eastAsia="Times New Roman" w:cs="Times New Roman"/>
                <w:b/>
                <w:iCs/>
                <w:sz w:val="28"/>
                <w:szCs w:val="24"/>
                <w:lang w:eastAsia="ru-RU"/>
              </w:rPr>
              <w:t xml:space="preserve">Организация процессов приготовления, подготовки к реализации кулинарных полуфабрикатов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250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Классификация и ассортимент полуфабрикатов для блюд, кулинарных изделий сложного ассортимента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Классификация, ассортимент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кулинарное назначение полуфабрикатов для сложной кулинарной продукции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Актуальные направления в разработке и совершенствовании ассортимента.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Принципы производства и сочетаемости основных продуктов с другими ингредиентами при приготовлении полуфабрикатов для сложной кулинарной продукции.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7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понятия качества и безопасности по системе ХАССП.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Международные термины, понятия в области обработки экзотических и редких видов сырья.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7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Приготовление полуфабрикатов из экзотических и редких видов сырья сложного ассортимента, 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применяемые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 в ресторанном бизнесе.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7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pacing w:val="2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Документальное оформление поступающего сырья на производство, технологические документы.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09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pacing w:val="2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Правила адаптации рецептур, разработки авторских рецептур полуфабрикатов сложного ассортимента.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7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 работа № 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Решение ситуационных задач по адаптации рецептур полуфабрикатов сложного ассортимента из овощного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сырья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 с учетом сезонности, специализации предприятия, особенностей заказа (по выбору обучающихся)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2504" w:type="dxa"/>
            <w:vMerge w:val="continue"/>
            <w:textDirection w:val="lrTb"/>
            <w:noWrap w:val="false"/>
          </w:tcPr>
          <w:p>
            <w:r/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 работа № 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Решение ситуационных задач по адаптации рецептур полуфабрикатов сложного ассортимента рыбного и нерыбного водного сырья,  с учетом сезонности, специализации предприятия, особенностей заказа (по выбору обучающихся)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7"/>
        </w:trPr>
        <w:tc>
          <w:tcPr>
            <w:tcW w:w="2504" w:type="dxa"/>
            <w:vMerge w:val="continue"/>
            <w:textDirection w:val="lrTb"/>
            <w:noWrap w:val="false"/>
          </w:tcPr>
          <w:p>
            <w:r/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 работа № 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Решение ситуационных задач по адаптации рецептур полуфабрикатов сложного ассортимента из мяса, мясных продуктов, домашней птицы, дичи  с учетом сезонности, специализации предприятия, особенностей заказа (по выбору обучающихся)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46"/>
        </w:trPr>
        <w:tc>
          <w:tcPr>
            <w:tcW w:w="250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Характеристика процессов обработки сырья и приготовления полуфабрикатов из них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2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Технологические принципы производства кулинарной продукции.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Технологический цикл обработки сырья и приготовления полуфабрикатов. Характеристика этапов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0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Технологический цикл обработки сырья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из экзотических и редких видов овощей, грибов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приготовления полуфабрикатов.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10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Технологический цикл обработки сырья из экзотических и редких видов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рыбы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и приготовления полуфабрикатов.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10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Технологический цикл обработки экзотических и редких видов нерыбного водного сырья и приготовления полуфабрикатов.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10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Технологический цикл обработки сырья из мяса диких животных и приготовления полуфабрикатов.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10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Технологический цикл обработки сырья из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мяса, мясных продуктов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 приготовления полуфабрикатов.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10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Технологический цикл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обработки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сырья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из птицы, пернатой дичи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и приготовления полуфабрикатов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10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Характеристика способов обработки сырья и приготовления полуфабрикатов.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07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и комбинирование различных способов обработки сырья и приготовления полуфабрикатов с учетом требований к процедурам обеспечения безопасности и качества продукции на основе принципов ХАССП и требований СанПиН: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выбор последовательности и поточности технологических операций, определение «контрольных точек» - контролируемых этапов технологических операций, проведение контроля сырья, продуктов, функционирования технологического оборудования и т.д. (ГОСТ 30390-2013).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07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Характеристика способов хранения обработанного сырья и готовых полуфабрикатов: интенсивное охлаждение, шоковая заморозка,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вакуумирование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 условия, температурный режим, сроки хранения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07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Физико-химические процессы, формирующие качество и безопасность обработанного сырья и готовых полуфабрикатов.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07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81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Лабораторная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№ 4.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Органолептическая оценка качества овощей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17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Лабораторная работа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№ 5.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Механическая кулинарная обработка овощей, технологические схемы.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932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Практическая работа № 6.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Органолептическая оценка качества рыбы. Механическая кулинарная обработка рыбы.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18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Практическая работа № 7.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Органолептическая оценка качества мяса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85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Практическая работа № 8.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Механическая кулинарная обработка мяса технологические схемы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85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  <w:r>
              <w:rPr>
                <w:color w:val="ff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Практическая работа № 9.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Органолептическая оценка качества домашней птицы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1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Практическая работа № 10.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Механическая кулинарная обработка домашней птицы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Организация работ по обработке сырья и приготовлению полуфабрикатов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9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Оценка наличия и ресурсное обеспечение выполнения заказа.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Организация приемки сырья, продуктов, материалов по количеству и качеству, в соответствии с заказом.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Правила расчета потребности в сырье, продуктах, материалах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03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Организация  и технич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еское оснащение процессов обработки сырья и производства полуфабрикатов для кулинарной продукции сложного ассортимента в соответствии с заказом, методы оптимизации производственных процессов, обеспечения ресурсосбережения и безопасности сырья и продукции.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003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Требования к организации рабочих мест с учетом оптимизации процессов, обеспечения последовательности и поточности технологических операций, требований производственной санитарии и гигиены.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003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Виды, назначение, правила безопасной эксплуатации современного технологического оборудования, инвентаря, инструментов, используемых при обработке сырья, приготовлении полуфабрикатов и их хранении, подготовке к транспортированию.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34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Обеспечение безопасных условий труда в процессе обработки сырья и приготовления полуфабрикатов для сложной кулинарной продукции (техника безопасности, пожарная безопасность, охрана труда).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 11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Составить заявку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(требования)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на сырье, пищевые продукты,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расходные материалы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 соответствии с заказом  (по индивидуальному заданию)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Практическое занятие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№ 12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Разработка  инструкций по обеспечению безопасных условий труда в процессе обработки сырья и приготовления полуфабрикатов для сложной кулинарной продукции (техника безопасности, пожарная безопасность, охрана труда).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Решения ситуационных задач по организации рабочих мест с учетом оптимизации процессов.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Практическое занятие № 13.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Расчеты массы овощей для изготовления полуфабрикатов и отходов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Практическое занятие № 14.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Расчет массы сырья и выхода полуфабрикатов из рыбы. Расчет массы рыбного сырья и дополнительных ингредиентов для приготовления полуфабрикатов.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Практическое занятие № 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 массы мясного сырья и дополнительных ингредиентов для приготовления полуфабрикатов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технологических схем приготовления полуфабрикатов из мяса и субпродуктов Оформление заказа на мясо со склада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84"/>
        </w:trPr>
        <w:tc>
          <w:tcPr>
            <w:gridSpan w:val="3"/>
            <w:tcW w:w="1130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84"/>
        </w:trPr>
        <w:tc>
          <w:tcPr>
            <w:gridSpan w:val="3"/>
            <w:tcW w:w="1130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4"/>
                <w:lang w:eastAsia="ru-RU"/>
              </w:rPr>
              <w:t xml:space="preserve">Промежуточная  аттестация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1305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32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32"/>
                <w:szCs w:val="28"/>
                <w:lang w:eastAsia="ru-RU"/>
              </w:rPr>
              <w:t xml:space="preserve">МДК 01.02 Процессы приготовления, подготовки к реализации кулинарных полуфабрикатов</w:t>
            </w:r>
            <w:r>
              <w:rPr>
                <w:rFonts w:ascii="Times New Roman" w:hAnsi="Times New Roman" w:eastAsia="Times New Roman" w:cs="Times New Roman"/>
                <w:b/>
                <w:sz w:val="3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32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32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3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3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32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  <w:lang w:eastAsia="ru-RU"/>
              </w:rPr>
            </w:r>
          </w:p>
        </w:tc>
      </w:tr>
      <w:tr>
        <w:tblPrEx/>
        <w:trPr/>
        <w:tc>
          <w:tcPr>
            <w:tcW w:w="250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Обработка, подготовка экзотических и редких видов овощей, грибов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основные характеристики экзотических и редких видов овощей и грибов, их кулинарное назначение. Пищевая ценность.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Степень зрелости экзотических и редких видов ово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щей для выбора последующей обработки. Требования к качеству, безопасности экзотических и редких видов овощей и грибов.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Методы оценки качества. Условия, сроки хранения.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Технологический процесс механической кулинарной обработки и подготовки артишоков; спаржи; ревеня; фенхеля; побегов бамбука; корня лотоса и грибов. Подготовка фенхеля для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фарширования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Нарезка и формовка экзотических и редких видов овощей в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висимости от способа их дальнейшего приготовления. Замачивание сушеных грибов типа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шиитаке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сморчки. Правила перевязки артишоков и спаржи.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Предохранение очищенных овощей экзотических и редких видов и грибов от потемнения. Способы минимизации отходов при подготовке экзотических и редких видов овощей и гри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бов. Методы определения норм выхода экзотических и редких видов овощей и грибов после обработки для последующего использования.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Условия, сроки хранения, требования к качеству обработанных экзотических и редких видов овощей и грибов. Методы обеспечения сохранности  обработанных овощей и грибов.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- 8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Лабораторная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№ 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Сложные формы нарезки овощей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карвинг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), международные названия, их кулинарное назначение, составление композиций. Формование, подготовка 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фаршированию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50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Обработка, подготовка экзотических и редких видов рыбы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11-12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характеристики ската,  морского черта,  зубатки, солнечника, саргана,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пагра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дорады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сибаса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барабульки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других редких и экзотических видов рыбы.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13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Пищевая ценность. Требования к качеству, безопасности хранения различных редких и экзотических видов рыбы в охлажденном и заморожен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ном виде.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сырья в соответствии с технологическими требованиями к готовой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15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- 1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методов обработки и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учетом особенностей строения, размера, термического состояния сырья  и технологических требований к полуфабрикатам. Особенности обработки рыб ядовитых и экзотических видов.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охлаждения, замораживания, условия и сроки хранения обработанного сырья.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18 – 19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Способы сокращения потерь в процессе обработки сырья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92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 – 21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 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критерии оценки качества обработанных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подготовленных редких и экзотических видов рыб.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Обработка, подготовка нерыбного водного сырья для изделий сложного ассортимента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70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характеристики различных моллюсков, осьминогов и ракообразных. Пищевая ценность.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70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Требования к качеству живых и мороженых моллюсков и ракообразных. Требования к безопасности хранения моллюсков и ракообразных в живом и замороженном виде.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70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24 – 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Методы и виды обработки и подготовки моллюсков и ракообразных: размораживание, снятие панциря, доочистка, промывание, разделка на филе, вскрытие раковин устриц.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70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Последовательность и правила обработки и подготовки моллюсков и ракообразных: омаров, лангустов, норвежских и камчатских крабов без панциря; обработанных трепангов, каракатиц, крабов в мягком панцире, улиток,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кламсов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лапок лягушек; филе из моллюсков и ракообразных; вскрытых раковин устриц.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70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критерии оценки качества обработанных и подготовленных моллюсков и ракообразных. Правила охлаждения, замораживания, условия и сроки хранения обработанного сырья.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70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70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28 – 29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 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выбора моллюсков и ракообразных в соответствии с технологическими требованиями к приготовлению блюд. Примерные нормы выхода мяса после обработки моллюсков и ракообразных.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70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30 – 31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 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Безопасная организация техники выполнения действий в соответствии с типом моллюсков и ракообразных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46"/>
        </w:trPr>
        <w:tc>
          <w:tcPr>
            <w:tcW w:w="250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2.4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Приготовление полуфабрикатов из рыбы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нерыбного водного сырья для блюд, кулинарных изделий сложного ассортимента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13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Актуальные направления в приготовлении полуфабрикатов из рыбы. Ассортимент, рецептуры полуфабрикатов из рыбного сырья для продукции сложного ассортимента.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22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современных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методов приготовления полуфабрикатов различных видов сырья сложного ассортимента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 соответствии с заказом. Подбор  пряностей и приправ при приготовлении полуфабрикатов из рыбы.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990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– 35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ыбор способов приготовления в зависимости от вида рыбы и технических требований блюда. Методы обработки и подготовки рыбы: для сложных блюд: размораживание, потрошение без разрезания брюшка, снимание кожи,  сворачивание рулетом, маринование, перевязывание.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48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36 – 37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Приготовление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кнельной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массы, массы для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фарширования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рыбы из кондитерского мешка. Способы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фарширования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 в целом виде, порционных кусков рыбы; рулета из филе рыбы, рулета для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карпаччо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тельного.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91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охлаждения, замораживания полуфабрикатов. Кулинарное назначение, требования к качеству, условия и сроки хранения полуфабрикатов сложного ассортимента.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74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Упаковка полуфабрикатов на вынос, хранение с учетом требований к безопасности продукции. Санитарно-гигиенические требования к ведению процессов обработки.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40 -4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- 42 - 43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Лабораторная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№ 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Приготовление полуфабрикатов сложного ассортимента из рыбы и нерыбного водного сырья.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50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Обработка, подготовка мяса диких животных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характеристики мяса диких животных: косули, кабана, оленя, лося. Пищевая ценность.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Особенности строения и состава  мышечной  ткани диких животных. Требования к качеству, показатели  безопасности, условия и сроки хранения мяса диких животных.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Схема механической обработки и методы обработки мяса диких животных: косули, кабана, оленя, лося, способы минимизации отходов при подготовке мяса диких животных.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охлаждения, замораживания, упаковки,  хранения подготовленного мяса диких животных. Санитарно-гигиенические требования к ведению процессов обработки.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Классификация, ассортимент, основные характеристики, пищевая ценность, требования к качеству, условия и сроки хранения тушек ягнят, молочных поросят и поросячьих голов, утиной и гусиной печени,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отдельных частей говядины из мраморного мяса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Выбор методов для обработки тушек ягнят, молочных поросят для сложной кулинарной продукции в зависимости от технологических требований кулинарной продукции. Способы минимизации отходов.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Органолептическая оценка качества и безопасности, подготовка к хранению обработанных тушек ягнят, молочных поросят, поросячьих голов. Технологический режим замораживания,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вакуумирования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охлаждения, условия и сроки хранения.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 4.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критерии оценки качества подготовленного мяса диких животных и их соответствия технологическим требованиям.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– 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 5.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Примерные нормы выхода после обработки для последующего использования.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2.6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Приготовление полуфабрикатов из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мяса, мясных продуктов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для блюд, кулинарных изделий сложного ассортимента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– 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Технологический процесс механической кулинарной обработки и подготовки для приготовления сложной кулинарной продукции тушек ягнят, молочных поросят с учетом требований к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Варианты подбора пряностей и приправ при приготовлении полуфабрикатов из мяса (имбирь, розмарин,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орегано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 тмин, семян фенхеля, эстрагон).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Актуальные направления в приготовлении полуфабрикатов из мяса для сложной кулинарной продукции. 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  <w:t xml:space="preserve">Методы обработки и подготовки мяса для сложных блюд: маринование, сворачивание рулетом, 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  <w:t xml:space="preserve">фарширование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  <w:t xml:space="preserve">, 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  <w:t xml:space="preserve">шпигование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  <w:t xml:space="preserve">,  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  <w:t xml:space="preserve">панирование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  <w:t xml:space="preserve">, перевязывание, взбивание и отсаживание 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  <w:t xml:space="preserve">кнельной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zh-CN"/>
              </w:rPr>
              <w:t xml:space="preserve"> массы из кондитерского мешка.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Классификация,  рецептуры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/ф из мраморного мяса. Пищевая ценность, способы приготовления. Кулинарное назначение, требования к качеству, условия и сроки хранения.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Классификация, ассортимент, кулинарное назначение полуфабрикатов из мяса диких животных. Характеристика методов приготовления полуфабрикатов из мяса диких животных. Примерные нормы выхода после обработки для последующего использования.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охлаждения и замораживания подготовленных полуфабрикатов из мяса для сложной кулинарной продукции. Требования к безопасности хранения  подготовленных  полуфабрикатов из мяса для сложной кулинарной продукции в охлажденном и замороженном виде.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Способы сокращения потерь, сохранения пищевой ценности продуктов при приготовлении полуфабрикатов. Правила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порционирования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(комплектования), упаковки и маркирования упакованных полуфабрикатов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SimSu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– 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– 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– 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Лабораторная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№ 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Приготовление и оценка качества крупнокусковых и порционных полуфабрикатов из мяса: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highlight w:val="white"/>
                <w:lang w:eastAsia="zh-CN"/>
              </w:rPr>
              <w:t xml:space="preserve"> каре ягненка, рулета для 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highlight w:val="white"/>
                <w:lang w:eastAsia="zh-CN"/>
              </w:rPr>
              <w:t xml:space="preserve">карпаччо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highlight w:val="white"/>
                <w:lang w:eastAsia="zh-CN"/>
              </w:rPr>
              <w:t xml:space="preserve">, стейков, рулетов из мраморного мяса. 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SimSu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50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2.7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Обработка и подготовка  пернатой дичи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– 6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Классификация, основные характеристики пернатой птицы. Пищевая ценность.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Особенности строения и состава  мышечной  ткани пернатой дичи.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69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Условия и сроки хранения пернатой дичи.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Оценка качества и безопасности при обработке пернатой дичи.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– 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охлаждения, замораживания, упаковки,  хранения подготовленного мяса пернатой дичи. Санитарно-гигиенические требования к ведению процессов обработки.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72 – 73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 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Методы обработки и подготовки пернатой дичи для приготовления полуфабрикатов.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– 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 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Способы сокращения потерь сырья, продуктов при их обработке.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Приготовление полуфабрикатов из птицы и пернатой дичи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для блюд, кулинарных изделий сложного ассортимента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Классификация, ассортимент, характеристика, требования к качеству полуфабрикатов из пернатой птицы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Современные методы приготовления полуфабрикатов из пернатой дичи.  Кулинарное назначение.  Требования к качеству, условия и сроки хранения.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Приготовление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кнельной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массы из птицы и полуфабрикатов из нее. Требования к качеству, условия и сроки хранения.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91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0"/>
        </w:trPr>
        <w:tc>
          <w:tcPr>
            <w:tcW w:w="250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80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225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Лабораторная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№ 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Приготовление полуфабрикатов из птицы, пернатой дичи сложного ассортимента: галантин, котлеты фаршированные, рулеты из птицы.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Обработка, заправка и подготовка к жарке пернатой дичи (перепелов).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ПК 1.1.-1.4.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ОК01-07,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34"/>
        </w:trPr>
        <w:tc>
          <w:tcPr>
            <w:gridSpan w:val="3"/>
            <w:tcW w:w="1130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34"/>
        </w:trPr>
        <w:tc>
          <w:tcPr>
            <w:gridSpan w:val="3"/>
            <w:tcW w:w="1130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4"/>
                <w:lang w:eastAsia="ru-RU"/>
              </w:rPr>
              <w:t xml:space="preserve">Промежуточная  аттестация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13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Учебная практика по ПМ.01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Оформление заявок на продукты, расходные материалы, необходимые для приготовления полуфабрикатов для блюд, кулинарных изделий сложного ассортимента.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Выбор, применен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ие, комбинирование методов приготовления полуфабрикатов для блюд, кулинарных изделий сложного ассортимента с учетом типа питания, вида и кулинарных свойств используемых продуктов, требований рецептуры, последовательности приготовления, особенностей заказа.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Пригот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овление полуфабрикатов для блюд, кулинарных изделий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с учетом способа приготовления, безопасной эксплуатации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Оценка качества полуфабрикатов для блюд, кулинарных изделий сложного ассортимента перед упаковкой на вынос.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Хранение полуфабрикатов для блюд, кулинарных изделий сложного ассортимента с учетом  условий и сроков.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Порционирование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(комплектование) полуфабрикатов для блюд, кулинарных изделий сложного ассортимента для подачи с учетом соблюдения выхода полуфабрикатов, рационального использования ресурсов, соблюдения требований по безопасности готовой продукции.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Охлаждение и замораживание полуфабрикатов с учетом требований к безопасности пищевых продуктов.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Хранение свежеприготовленных, охлажденных и замороженных полуфабрикатов  с учетом требований по безопасности, соблюдения режимов хранения.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контейнеров, упаковочных материалов,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порционирование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(комплектование), эстетичная упаковка полуфабрикатов для блюд, кулинарных изделий сложного ассортимента на вынос и для транспортирования.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Разработка ассортимента полуфабрикатов для блюд, кулинарных изделий сложного ассортимента с учетом потребностей различных категорий  потребителей, видов и форм обслуживания.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Расчет стоимости полуфабрикатов для блюд, кулинарных изделий сложного ассортимента.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Консультирование потребителей, оказание им помощи в выборе полуфабрикатов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для блюд, кулинарных изделий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Проведение текуще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ПК 1.1-1.4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130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Производственная практика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Оформление заявок на сырье, продукты, материалы, проверка по накладной соответствия заявке.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Организация рабочих мест, уборка рабочих ме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ст в пр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оцессе приготовления с учетом инструкций и регламентов, стандартов чистоты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Обработка различными способами редких и экзотических видов овощей, грибов, рыбы и нерыбного водного сырья, мяса, мясных продуктов, птицы, дичи в соответствии  заказа.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Формовка, приготовление различными методами отдельных компонентов и полуфабрикатов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для блюд, кулинарных изделий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ассортимента, в том числе из редкого и экзотического сырья.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Подготовка к хранению (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вакуумрование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, охлаждение, замораживание),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порционирование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(комплектование), упаковка для отпуска на вынос, транспортирования.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Организация хранения обработанного сырья, полуфабрикатов из рыбы, нерыбного водного сырья, мяса, мясных продуктов, домашней птицы,  дичи, кролика с учетом требований по безопасности обработанного сырья и готовой продукции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порционирования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т.д.).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Консультирование пот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ПК 1.1-1.4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130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301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60"/>
        <w:spacing w:before="120"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 УСЛОВИЯ РЕАЛИЗАЦИИ ПРОГРАММЫ ПРОФЕССИОНАЛЬНОГО  МОДУЛЯ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left="428" w:firstLine="660"/>
        <w:spacing w:before="120"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660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3.1.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Для реализации программы профессионального модуля должны быть предусмотрены следующие специальные помещения: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Кабинеты: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Технического оснащения кулинарного и кондитерского производства, Технологии кулинарного и кондитерского производства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компьютером, средствами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аудиовизуализации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DVD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Лаборатория: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Учебная кухня ресторана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, оснащенная в соответствии с п. 6.2.1. Примерной программы по специальности 43.02.15 Поварское и кондитерское дело.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Оснащенные  базы практики,  в соответствии с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6.1.2.2.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Примерной программы по специальности 43.02.15 Поварское и кондитерское дело.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numPr>
          <w:ilvl w:val="1"/>
          <w:numId w:val="15"/>
        </w:numPr>
        <w:contextualSpacing/>
        <w:ind w:left="77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Информационное обеспечение реализации программы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иметь  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360" w:firstLine="66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6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3.2.1. Печатные издания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Российская Федерация. Законы.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федер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закон: [принят Гос.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Думой  1 дек.1999 г.: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одобр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Советом Федерации 23 дек. 1999 г.: в ред. на 13.07.2015г. № 213-ФЗ].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2015-01-01. - 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2014.-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8 с.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 2016-01-01. - 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2014.-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48 с.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2015-01-01. - 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2014.-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10 с.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2016 – 01 – 01.- М.: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2014.-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12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2016 – 01 – 01. –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2014.- 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12 с.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2015 – 01 – 01. –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 – 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11 с.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iCs/>
          <w:spacing w:val="-8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оформлению, построению и содержанию.-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2015 – 01 – 01. –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2014.- 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16 с. </w:t>
      </w:r>
      <w:r>
        <w:rPr>
          <w:rFonts w:ascii="Times New Roman" w:hAnsi="Times New Roman" w:eastAsia="Times New Roman" w:cs="Times New Roman"/>
          <w:iCs/>
          <w:spacing w:val="-8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Cs/>
          <w:spacing w:val="-8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2015 – 01 – 01. –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 – 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10 с.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ед. М.П. Могильного,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В.А.Тутельяна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М.: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ДеЛи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принт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2015.- 544с.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ед. М.П. Могильного,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В.А.Тутельяна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М.: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ДеЛи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плюс, 2013.- 808с.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Хлебпродинформ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1996.  – 615 с.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ед.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Н.А.Лупея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 -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Хлебпродинформ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1997.- 560 с.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студ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чреждений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высш.проф.образования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/ М.И. Ботов, В.Д.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Елхина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В.П. Кирпичников. – 1-е изд. – М. : Издательский центр «Академия», 2013. – 416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сред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/ М.В. Володина, Т.А.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Сопачева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– 3-е изд., стер. –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Издательский центр «Академия», 2015. – 192 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Дубровская Н.И. Приготовление супов и соусов: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учащихся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/ Н.И. Дубровская , Е.В..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Чубасова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– 1-е изд. – М. : Издательский центр «Академия», 2015. – 176 с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Золин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учащихся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В.П.Золин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– 13-е изд. – М. : Издательский центр «Академия», 2016. – 320 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Лутошкина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учащихся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/ Г.Г.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Лутошкина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Ж.С. Анохина. – 1-е изд. – М. : Издательский центр «Академия», 2016. – 240 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Мартинчик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сред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/ А.Н.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Мартинчик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А.А.Королев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Ю.В.Несвижский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– 5-е изд., стер. –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Издательский центр «Академия», 2016. – 352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Отельеров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-  М.: Ресторанные ведомости, 2013. – 512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Самородова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И.П. Организация процесса приготовления и приготовление полуфабрикатов для сложной кулинарной продукции : учебник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студ.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сред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/ И.П.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Самородова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– 4-е изд., стер. –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Издательский центр «Академия», 2016. – 192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Самородова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И.П. Приготовление блюд из мяса и домашней птицы: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учащихся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/ И.П.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Самородова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– 2-е изд., стер. –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Издательский центр «Академия», 2015. – 128 с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Соколова Е. И. Приготовление блюд из овощей и грибов: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учащихся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/ Е.И.Соколова. – 2-е изд., стер. –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Издательский центр «Академия», 2015. – 288 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ind w:firstLine="426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для студ.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/ В.В. Усов. – 13-е изд., стер. –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Издательский центр «Академия», 2015. – 432 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numPr>
          <w:ilvl w:val="2"/>
          <w:numId w:val="6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Электронные издания: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Российская Федерация. Законы.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федер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закон: [принят Гос.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Думой  1 дек.1999 г.: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одобр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Советом Федерации 23 дек. 1999 г.: в ред. на 13.07.2015г. № 213-ФЗ]. </w:t>
      </w:r>
      <w:hyperlink r:id="rId13" w:tooltip="http://base.garant.ru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http://base.garant.ru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контроля за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соблюдением санита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оборотоспособности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14" w:tooltip="http://pravo.gov.ru/proxy/ips/?docbody=&amp;nd=102063865&amp;rdk=&amp;backlink=1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http://pravo.gov.ru/proxy/ips/?docbody=&amp;nd=102063865&amp;rdk=&amp;backlink=1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15" w:tooltip="http://ozpp.ru/laws2/postan/post7.html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http://ozpp.ru/laws2/postan/post7.html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16" w:tooltip="http://www.ohranatruda.ru/ot_biblio/normativ/data_normativ/46/46201/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http://www.ohranatruda.ru/ot_biblio/normativ/data_normativ/46/46201/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17" w:tooltip="http://fcior.edu.ru/catalog/meta/5/p/page.html" w:history="1">
        <w:r>
          <w:rPr>
            <w:rFonts w:ascii="Times New Roman" w:hAnsi="Times New Roman" w:eastAsia="Times New Roman" w:cs="Times New Roman"/>
            <w:iCs/>
            <w:sz w:val="24"/>
            <w:szCs w:val="24"/>
            <w:lang w:eastAsia="ru-RU"/>
          </w:rPr>
          <w:t xml:space="preserve">http://fcior.edu.ru/catalog/meta/5/p/page.html</w:t>
        </w:r>
      </w:hyperlink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18" w:tooltip="http://www.jur-jur.ru/journals/jur22/index.html" w:history="1">
        <w:r>
          <w:rPr>
            <w:rFonts w:ascii="Times New Roman" w:hAnsi="Times New Roman" w:eastAsia="Times New Roman" w:cs="Times New Roman"/>
            <w:iCs/>
            <w:sz w:val="24"/>
            <w:szCs w:val="24"/>
            <w:lang w:eastAsia="ru-RU"/>
          </w:rPr>
          <w:t xml:space="preserve">http://www.jur-jur.ru/journals/jur22/index.html</w:t>
        </w:r>
      </w:hyperlink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19" w:tooltip="http://www.eda-server.ru/gastronom/" w:history="1">
        <w:r>
          <w:rPr>
            <w:rFonts w:ascii="Times New Roman" w:hAnsi="Times New Roman" w:eastAsia="Times New Roman" w:cs="Times New Roman"/>
            <w:iCs/>
            <w:sz w:val="24"/>
            <w:szCs w:val="24"/>
            <w:lang w:eastAsia="ru-RU"/>
          </w:rPr>
          <w:t xml:space="preserve">http://www.eda-server.ru/gastronom/</w:t>
        </w:r>
      </w:hyperlink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20" w:tooltip="http://www.eda-server.ru/culinary-school/" w:history="1">
        <w:r>
          <w:rPr>
            <w:rFonts w:ascii="Times New Roman" w:hAnsi="Times New Roman" w:eastAsia="Times New Roman" w:cs="Times New Roman"/>
            <w:iCs/>
            <w:sz w:val="24"/>
            <w:szCs w:val="24"/>
            <w:lang w:eastAsia="ru-RU"/>
          </w:rPr>
          <w:t xml:space="preserve">http://www.eda-server.ru/culinary-school/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21" w:tooltip="http://www.pitportal.ru/" w:history="1">
        <w:r>
          <w:rPr>
            <w:rFonts w:ascii="Times New Roman" w:hAnsi="Times New Roman" w:eastAsia="Times New Roman" w:cs="Times New Roman"/>
            <w:iCs/>
            <w:sz w:val="24"/>
            <w:szCs w:val="24"/>
            <w:lang w:val="en-US" w:eastAsia="ru-RU"/>
          </w:rPr>
          <w:t xml:space="preserve">http</w:t>
        </w:r>
        <w:r>
          <w:rPr>
            <w:rFonts w:ascii="Times New Roman" w:hAnsi="Times New Roman" w:eastAsia="Times New Roman" w:cs="Times New Roman"/>
            <w:iCs/>
            <w:sz w:val="24"/>
            <w:szCs w:val="24"/>
            <w:lang w:eastAsia="ru-RU"/>
          </w:rPr>
          <w:t xml:space="preserve">:/   /</w:t>
        </w:r>
        <w:r>
          <w:rPr>
            <w:rFonts w:ascii="Times New Roman" w:hAnsi="Times New Roman" w:eastAsia="Times New Roman" w:cs="Times New Roman"/>
            <w:iCs/>
            <w:sz w:val="24"/>
            <w:szCs w:val="24"/>
            <w:lang w:val="en-US" w:eastAsia="ru-RU"/>
          </w:rPr>
          <w:t xml:space="preserve">www</w:t>
        </w:r>
        <w:r>
          <w:rPr>
            <w:rFonts w:ascii="Times New Roman" w:hAnsi="Times New Roman" w:eastAsia="Times New Roman" w:cs="Times New Roman"/>
            <w:iCs/>
            <w:sz w:val="24"/>
            <w:szCs w:val="24"/>
            <w:lang w:eastAsia="ru-RU"/>
          </w:rPr>
          <w:t xml:space="preserve">.</w:t>
        </w:r>
        <w:r>
          <w:rPr>
            <w:rFonts w:ascii="Times New Roman" w:hAnsi="Times New Roman" w:eastAsia="Times New Roman" w:cs="Times New Roman"/>
            <w:iCs/>
            <w:sz w:val="24"/>
            <w:szCs w:val="24"/>
            <w:lang w:val="en-US" w:eastAsia="ru-RU"/>
          </w:rPr>
          <w:t xml:space="preserve">pitportal</w:t>
        </w:r>
        <w:r>
          <w:rPr>
            <w:rFonts w:ascii="Times New Roman" w:hAnsi="Times New Roman" w:eastAsia="Times New Roman" w:cs="Times New Roman"/>
            <w:iCs/>
            <w:sz w:val="24"/>
            <w:szCs w:val="24"/>
            <w:lang w:eastAsia="ru-RU"/>
          </w:rPr>
          <w:t xml:space="preserve">.</w:t>
        </w:r>
        <w:r>
          <w:rPr>
            <w:rFonts w:ascii="Times New Roman" w:hAnsi="Times New Roman" w:eastAsia="Times New Roman" w:cs="Times New Roman"/>
            <w:iCs/>
            <w:sz w:val="24"/>
            <w:szCs w:val="24"/>
            <w:lang w:val="en-US" w:eastAsia="ru-RU"/>
          </w:rPr>
          <w:t xml:space="preserve">ru</w:t>
        </w:r>
        <w:r>
          <w:rPr>
            <w:rFonts w:ascii="Times New Roman" w:hAnsi="Times New Roman" w:eastAsia="Times New Roman" w:cs="Times New Roman"/>
            <w:iCs/>
            <w:sz w:val="24"/>
            <w:szCs w:val="24"/>
            <w:lang w:eastAsia="ru-RU"/>
          </w:rPr>
          <w:t xml:space="preserve">/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134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6"/>
        </w:numPr>
        <w:contextualSpacing/>
        <w:ind w:firstLine="709"/>
        <w:spacing w:before="120" w:after="12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Дополнительные источники: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before="120"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На усмотрение образовательной организации.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before="120"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r>
    </w:p>
    <w:p>
      <w:pPr>
        <w:numPr>
          <w:ilvl w:val="0"/>
          <w:numId w:val="6"/>
        </w:numPr>
        <w:contextualSpacing/>
        <w:ind w:firstLine="709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numPr>
          <w:ilvl w:val="0"/>
          <w:numId w:val="6"/>
        </w:numPr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Контроль и оценка результатов освоения профессионального модуля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14600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126"/>
        <w:gridCol w:w="8781"/>
        <w:gridCol w:w="2693"/>
      </w:tblGrid>
      <w:tr>
        <w:tblPrEx/>
        <w:trPr>
          <w:trHeight w:val="751"/>
        </w:trPr>
        <w:tc>
          <w:tcPr>
            <w:tcW w:w="3126" w:type="dxa"/>
            <w:textDirection w:val="lrTb"/>
            <w:noWrap w:val="false"/>
          </w:tcPr>
          <w:p>
            <w:pPr>
              <w:ind w:firstLine="34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Код и наименование профессиональных и общих компетенций, формируемых в рамках модуля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Критерии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3126" w:type="dxa"/>
            <w:textDirection w:val="lrTb"/>
            <w:noWrap w:val="false"/>
          </w:tcPr>
          <w:p>
            <w:pPr>
              <w:ind w:firstLine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1.1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hanging="4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4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ind w:left="9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Выполнение всех действий по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организации подготовки  рабочих мест, оборудования, сырья, материалов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оптимальный выбор и целевое, безопасное использование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 сложного ассортимента);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рациональное размещение оборудования, инвентаря, посуды, инструментов, сырья, материалов на рабочем месте;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точная оценка соответствия качества и безопасности сырья, продуктов, материалов требованиям регламентов;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соответствие распределения заданий между подчиненными в их квалификации;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весоизмерительных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правильная, в соответствии с инструкциями, безопасная правка ножей;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точность, соответствие заданию ведение расчетов  потребности в сырье, продуктах;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соответствие правилам оформления заявки на сырье, продукты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Текущий контроль: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 заданий для практических/ лабораторных занятий;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заданий по учебной и производственной практикам;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заданий  для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практических заданий на зачете/экзамене по МДК;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выполнения заданий экзамена по модулю;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по учебной и производственной практикам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126" w:type="dxa"/>
            <w:textDirection w:val="lrTb"/>
            <w:noWrap w:val="false"/>
          </w:tcPr>
          <w:p>
            <w:pPr>
              <w:ind w:left="34"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4"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34"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1.3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Проводить приготовление и подготовку к реализации полуфабрикатов для блюд, кулинарных изделий сложного ассортимента.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4"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3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ind w:left="9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Подготовка, обработка различными методами экзотических видов овощей, грибов, рыбы, нерыбного водного сырья, приготовление полуфабрикатов сложного ассортимента: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459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адекватный выбор основных продуктов и дополнительных ингредиентов, в том числе специй, приправ,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точное распознавание недоброкачественных продуктов;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459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459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оптимальность процесса обработки, подготовки сыр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459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профессиональная демонстрация навыков работы с ножом, механическим оборудованием, оборудованием для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вакуумирования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упаковки;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5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соответствие готовой продукции (внешний вид, форма, вкус, консистенция, выход и т.д.) особенностям заказа, методам обслуживания;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459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правильное, оптимальное, адекватное заданию планирование и ведение процессов обработки, подготовки экзотических видов сырья, продуктов, приготовления полуфабрикатов сложного ассортимента, соответствие процессов инструкциям, регламентам;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459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соответствие процессов обработки экзотических видов сырья и приготовления полуфабрикатов стандартам чистоты, требованиям охраны труда и технике безопасности: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131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корректное использование цветных разделочных досок;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131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раздельное использование контейнеров для органических и неорганических отходов;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131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соблюдение требований персональной гигиены в соответствии с требованиями системы ХАССП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пец.одежда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чистота рук, работа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131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адекватный выбор и целевое, безопасное использование оборудования, инвентаря, инструментов, посуды;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соответствие времени выполнения работ нормативам;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соответствие массы обработанного сырья, приготовленных полуфабрикатов требованиям действующих норм, рецептуре;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точность расчетов норм закладки сырья при изменении выхода полуфабрикатов, взаимозаменяемости сырья, продуктов;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адекватность оценки качества готовой продукции, соответствия ее требованиям рецептуры, заказу;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соответствие внешнего вида готовых полуфабрикатов требованиям рецептуры;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эстетичность, аккуратность комплектования и упаковки готовых полуфабрикатов для отпуска на вынос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1.4.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numPr>
                <w:ilvl w:val="0"/>
                <w:numId w:val="13"/>
              </w:numPr>
              <w:contextualSpacing/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актуальность, соответствие разработанной, адаптированной рецептуры особенностям заказа, виду и форме обслуживания: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ind w:left="317"/>
              <w:jc w:val="both"/>
              <w:spacing w:after="0" w:line="264" w:lineRule="exact"/>
              <w:widowControl w:val="off"/>
              <w:tabs>
                <w:tab w:val="left" w:pos="3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оптимальность, точность выбора типа и количества продуктов, вкусовых, ароматических, красящих веществ, соответствие требованиям по безопасности продукции;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ind w:left="317"/>
              <w:jc w:val="both"/>
              <w:spacing w:after="0" w:line="264" w:lineRule="exact"/>
              <w:widowControl w:val="off"/>
              <w:tabs>
                <w:tab w:val="left" w:pos="3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соответствие дополнительных ингредиентов виду основного сырья;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ind w:left="317"/>
              <w:jc w:val="both"/>
              <w:spacing w:after="0" w:line="264" w:lineRule="exact"/>
              <w:widowControl w:val="off"/>
              <w:tabs>
                <w:tab w:val="left" w:pos="3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соблюдение баланса жировых и вкусовых компонентов;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ind w:left="317"/>
              <w:jc w:val="both"/>
              <w:spacing w:after="0" w:line="264" w:lineRule="exact"/>
              <w:widowControl w:val="off"/>
              <w:tabs>
                <w:tab w:val="left" w:pos="3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актуальность, оптимальность формы, текстуры, соответствие  их   способу последующей термической обработки;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ind w:left="317"/>
              <w:jc w:val="both"/>
              <w:spacing w:after="0" w:line="264" w:lineRule="exact"/>
              <w:widowControl w:val="off"/>
              <w:tabs>
                <w:tab w:val="left" w:pos="3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оптимальность выбора, комбинирования способов кулинарной обработки и приготовления; соответствие способов обработки  виду, кондиции сырья;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ind w:left="317"/>
              <w:jc w:val="both"/>
              <w:spacing w:after="0" w:line="264" w:lineRule="exact"/>
              <w:widowControl w:val="off"/>
              <w:tabs>
                <w:tab w:val="left" w:pos="3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точность выбора направлений изменения рецептуры с учетом особенностей заказа, сезонности, кондиции, размера, формы сырья;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contextualSpacing/>
              <w:ind w:left="317"/>
              <w:jc w:val="both"/>
              <w:spacing w:after="0" w:line="264" w:lineRule="exact"/>
              <w:widowControl w:val="off"/>
              <w:tabs>
                <w:tab w:val="left" w:pos="3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точность, правильность ведения расчетов, оформления результатов проработки; соответствие методов расчета количества сырья, продуктов, массы готового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полуфабриката действующим методикам, правильность определения норм отходов и потерь при обработке сырья и приготовлении полуфабрикатов;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contextualSpacing/>
              <w:ind w:left="317"/>
              <w:jc w:val="both"/>
              <w:spacing w:after="0" w:line="264" w:lineRule="exact"/>
              <w:widowControl w:val="off"/>
              <w:tabs>
                <w:tab w:val="left" w:pos="3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правильность оформления акта проработки новой или адаптированной рецептуры;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contextualSpacing/>
              <w:ind w:left="317"/>
              <w:jc w:val="both"/>
              <w:spacing w:after="0" w:line="264" w:lineRule="exact"/>
              <w:widowControl w:val="off"/>
              <w:tabs>
                <w:tab w:val="left" w:pos="3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оптимальность выбора способа презентации результатов проработки (полуфабрикат, разработанную документацию);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демонстрация профессиональных навыков выполнения работ по обработке экзотических видов сырья, приготовления полуфабрикатов сложного ассортимента при проведении мастер-класса для представления результатов разработки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Выбирать способы решения задач профессиональной деятельности, применительно к различным контекстам.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точность распознавания сложных проблемных ситуаций в различных контекстах;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адекватность анализа сложных ситуаций при решении задач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оптимальность определения этапов решения задачи;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адекватность определения потребности в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эффективность поиска;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адекватность определения источников нужных ресурсов;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разработка детального плана действий;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правильность оценки рисков на каждом шагу;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Текущий контроль: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 заданий для практических/ лабораторных занятий;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заданий по учебной и производственной практике;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заданий для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практических заданий на зачете/экзамене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МДК;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заданий экзамена по модулю;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7" w:hanging="2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по учебной и производственной практикам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ОК. 02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34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адекватность анализа полученной информации, точность выделения в ней главных аспектов;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точность структурирования отобранной информации в соответствии с параметрами поиска;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адекватность интерпретации полученной информации в контексте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50"/>
        </w:trPr>
        <w:tc>
          <w:tcPr>
            <w:tcW w:w="3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ОК.03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34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Планировать и реализовывать собственное профессиональное и личностное развитие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актуальность используемой нормативно-правовой документации по профессии;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точность, адекватность применения современной научной профессиональной терминологии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 04.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34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Работать в коллективе и команде, эффективно взаимодействовать с коллегами, руководством, клиентами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эффективность участия в  деловом общении для решения деловых задач;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оптимальность планирования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126" w:type="dxa"/>
            <w:textDirection w:val="lrTb"/>
            <w:noWrap w:val="false"/>
          </w:tcPr>
          <w:p>
            <w:pPr>
              <w:ind w:firstLine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ОК.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Осуществлять устную и письменную коммуникацию на государственном языке с учетом особенностей социального и культурного контекста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грамотность устного и письменного изложения своих       мыслей по профессиональной тематике на государственном языке;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толерантность поведения в рабочем коллективе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126" w:type="dxa"/>
            <w:textDirection w:val="lrTb"/>
            <w:noWrap w:val="false"/>
          </w:tcPr>
          <w:p>
            <w:pPr>
              <w:ind w:left="34"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 06.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34"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понимание значимости своей 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126" w:type="dxa"/>
            <w:textDirection w:val="lrTb"/>
            <w:noWrap w:val="false"/>
          </w:tcPr>
          <w:p>
            <w:pPr>
              <w:ind w:firstLine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ОК 07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4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Содействовать сохранению окружающей среды,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ресурсосбережению, эффективно действовать в чрезвычайных ситуациях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точность соблюдения правил экологической безопасности при ведении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эффективность обеспечения ресурсосбережения на рабочем месте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ОК. 09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34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Использовать информационные технологии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781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3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адекватность, применения средств информатизации и информационных технологий для реализации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701" w:right="1134" w:bottom="851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Angsana New">
    <w:panose1 w:val="02020603050405020304"/>
  </w:font>
  <w:font w:name="SimSun">
    <w:panose1 w:val="02020603020101020101"/>
  </w:font>
  <w:font w:name="Arial Black">
    <w:panose1 w:val="020B0704020202020204"/>
  </w:font>
  <w:font w:name="Liberation Sans">
    <w:panose1 w:val="020B0604020202020204"/>
  </w:font>
  <w:font w:name="Wingdings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Segoe UI">
    <w:panose1 w:val="020B0502040504020204"/>
  </w:font>
  <w:font w:name="Calibri">
    <w:panose1 w:val="020F0502020204030204"/>
  </w:font>
  <w:font w:name="Batang">
    <w:panose1 w:val="02020603020101020101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  <w:rPr>
        <w:rStyle w:val="916"/>
      </w:rPr>
      <w:framePr w:wrap="around" w:vAnchor="text" w:hAnchor="margin" w:xAlign="right" w:y="1"/>
    </w:pPr>
    <w:r>
      <w:rPr>
        <w:rStyle w:val="916"/>
      </w:rPr>
      <w:fldChar w:fldCharType="begin"/>
    </w:r>
    <w:r>
      <w:rPr>
        <w:rStyle w:val="916"/>
      </w:rPr>
      <w:instrText xml:space="preserve">PAGE  </w:instrText>
    </w:r>
    <w:r>
      <w:rPr>
        <w:rStyle w:val="916"/>
      </w:rPr>
      <w:fldChar w:fldCharType="separate"/>
    </w:r>
    <w:r>
      <w:rPr>
        <w:rStyle w:val="916"/>
      </w:rPr>
      <w:t xml:space="preserve">7</w:t>
    </w:r>
    <w:r>
      <w:rPr>
        <w:rStyle w:val="916"/>
      </w:rPr>
      <w:fldChar w:fldCharType="end"/>
    </w:r>
    <w:r>
      <w:rPr>
        <w:rStyle w:val="916"/>
      </w:rPr>
    </w:r>
    <w:r>
      <w:rPr>
        <w:rStyle w:val="916"/>
      </w:rPr>
    </w:r>
  </w:p>
  <w:p>
    <w:pPr>
      <w:pStyle w:val="914"/>
      <w:ind w:right="360"/>
      <w:jc w:val="right"/>
    </w:pPr>
    <w:r/>
    <w:r/>
  </w:p>
  <w:p>
    <w:pPr>
      <w:pStyle w:val="914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26</w:t>
    </w:r>
    <w:r>
      <w:fldChar w:fldCharType="end"/>
    </w:r>
    <w:r/>
  </w:p>
  <w:p>
    <w:pPr>
      <w:pStyle w:val="914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  <w:rPr>
        <w:rStyle w:val="916"/>
      </w:rPr>
      <w:framePr w:wrap="around" w:vAnchor="text" w:hAnchor="margin" w:xAlign="right" w:y="1"/>
    </w:pPr>
    <w:r>
      <w:rPr>
        <w:rStyle w:val="916"/>
      </w:rPr>
      <w:fldChar w:fldCharType="begin"/>
    </w:r>
    <w:r>
      <w:rPr>
        <w:rStyle w:val="916"/>
      </w:rPr>
      <w:instrText xml:space="preserve">PAGE  </w:instrText>
    </w:r>
    <w:r>
      <w:rPr>
        <w:rStyle w:val="916"/>
      </w:rPr>
      <w:fldChar w:fldCharType="end"/>
    </w:r>
    <w:r>
      <w:rPr>
        <w:rStyle w:val="916"/>
      </w:rPr>
    </w:r>
    <w:r>
      <w:rPr>
        <w:rStyle w:val="916"/>
      </w:rPr>
    </w:r>
  </w:p>
  <w:p>
    <w:pPr>
      <w:pStyle w:val="914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1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3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7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9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3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5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 w:cs="Times New Roman"/>
      </w:r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 w:cs="Times New Roman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 w:cs="Times New Roman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44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cs="Times New Roman"/>
      </w:rPr>
    </w:lvl>
    <w:lvl w:ilvl="1">
      <w:start w:val="2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77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9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1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3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5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7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9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1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3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53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73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3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3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3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1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3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7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9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3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5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11"/>
  </w:num>
  <w:num w:numId="8">
    <w:abstractNumId w:val="14"/>
  </w:num>
  <w:num w:numId="9">
    <w:abstractNumId w:val="0"/>
  </w:num>
  <w:num w:numId="10">
    <w:abstractNumId w:val="7"/>
  </w:num>
  <w:num w:numId="11">
    <w:abstractNumId w:val="6"/>
  </w:num>
  <w:num w:numId="12">
    <w:abstractNumId w:val="8"/>
  </w:num>
  <w:num w:numId="13">
    <w:abstractNumId w:val="2"/>
  </w:num>
  <w:num w:numId="14">
    <w:abstractNumId w:val="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4">
    <w:name w:val="Heading 1 Char"/>
    <w:basedOn w:val="901"/>
    <w:link w:val="897"/>
    <w:uiPriority w:val="9"/>
    <w:rPr>
      <w:rFonts w:ascii="Arial" w:hAnsi="Arial" w:eastAsia="Arial" w:cs="Arial"/>
      <w:sz w:val="40"/>
      <w:szCs w:val="40"/>
    </w:rPr>
  </w:style>
  <w:style w:type="character" w:styleId="745">
    <w:name w:val="Heading 2 Char"/>
    <w:basedOn w:val="901"/>
    <w:link w:val="898"/>
    <w:uiPriority w:val="9"/>
    <w:rPr>
      <w:rFonts w:ascii="Arial" w:hAnsi="Arial" w:eastAsia="Arial" w:cs="Arial"/>
      <w:sz w:val="34"/>
    </w:rPr>
  </w:style>
  <w:style w:type="character" w:styleId="746">
    <w:name w:val="Heading 3 Char"/>
    <w:basedOn w:val="901"/>
    <w:link w:val="899"/>
    <w:uiPriority w:val="9"/>
    <w:rPr>
      <w:rFonts w:ascii="Arial" w:hAnsi="Arial" w:eastAsia="Arial" w:cs="Arial"/>
      <w:sz w:val="30"/>
      <w:szCs w:val="30"/>
    </w:rPr>
  </w:style>
  <w:style w:type="character" w:styleId="747">
    <w:name w:val="Heading 4 Char"/>
    <w:basedOn w:val="901"/>
    <w:link w:val="900"/>
    <w:uiPriority w:val="9"/>
    <w:rPr>
      <w:rFonts w:ascii="Arial" w:hAnsi="Arial" w:eastAsia="Arial" w:cs="Arial"/>
      <w:b/>
      <w:bCs/>
      <w:sz w:val="26"/>
      <w:szCs w:val="26"/>
    </w:rPr>
  </w:style>
  <w:style w:type="paragraph" w:styleId="748">
    <w:name w:val="Heading 5"/>
    <w:basedOn w:val="896"/>
    <w:next w:val="896"/>
    <w:link w:val="74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9">
    <w:name w:val="Heading 5 Char"/>
    <w:basedOn w:val="901"/>
    <w:link w:val="748"/>
    <w:uiPriority w:val="9"/>
    <w:rPr>
      <w:rFonts w:ascii="Arial" w:hAnsi="Arial" w:eastAsia="Arial" w:cs="Arial"/>
      <w:b/>
      <w:bCs/>
      <w:sz w:val="24"/>
      <w:szCs w:val="24"/>
    </w:rPr>
  </w:style>
  <w:style w:type="paragraph" w:styleId="750">
    <w:name w:val="Heading 6"/>
    <w:basedOn w:val="896"/>
    <w:next w:val="896"/>
    <w:link w:val="75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1">
    <w:name w:val="Heading 6 Char"/>
    <w:basedOn w:val="901"/>
    <w:link w:val="750"/>
    <w:uiPriority w:val="9"/>
    <w:rPr>
      <w:rFonts w:ascii="Arial" w:hAnsi="Arial" w:eastAsia="Arial" w:cs="Arial"/>
      <w:b/>
      <w:bCs/>
      <w:sz w:val="22"/>
      <w:szCs w:val="22"/>
    </w:rPr>
  </w:style>
  <w:style w:type="paragraph" w:styleId="752">
    <w:name w:val="Heading 7"/>
    <w:basedOn w:val="896"/>
    <w:next w:val="896"/>
    <w:link w:val="75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3">
    <w:name w:val="Heading 7 Char"/>
    <w:basedOn w:val="901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4">
    <w:name w:val="Heading 8"/>
    <w:basedOn w:val="896"/>
    <w:next w:val="896"/>
    <w:link w:val="75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5">
    <w:name w:val="Heading 8 Char"/>
    <w:basedOn w:val="901"/>
    <w:link w:val="754"/>
    <w:uiPriority w:val="9"/>
    <w:rPr>
      <w:rFonts w:ascii="Arial" w:hAnsi="Arial" w:eastAsia="Arial" w:cs="Arial"/>
      <w:i/>
      <w:iCs/>
      <w:sz w:val="22"/>
      <w:szCs w:val="22"/>
    </w:rPr>
  </w:style>
  <w:style w:type="paragraph" w:styleId="756">
    <w:name w:val="Heading 9"/>
    <w:basedOn w:val="896"/>
    <w:next w:val="896"/>
    <w:link w:val="75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7">
    <w:name w:val="Heading 9 Char"/>
    <w:basedOn w:val="901"/>
    <w:link w:val="756"/>
    <w:uiPriority w:val="9"/>
    <w:rPr>
      <w:rFonts w:ascii="Arial" w:hAnsi="Arial" w:eastAsia="Arial" w:cs="Arial"/>
      <w:i/>
      <w:iCs/>
      <w:sz w:val="21"/>
      <w:szCs w:val="21"/>
    </w:rPr>
  </w:style>
  <w:style w:type="character" w:styleId="758">
    <w:name w:val="Title Char"/>
    <w:basedOn w:val="901"/>
    <w:link w:val="1067"/>
    <w:uiPriority w:val="10"/>
    <w:rPr>
      <w:sz w:val="48"/>
      <w:szCs w:val="48"/>
    </w:rPr>
  </w:style>
  <w:style w:type="paragraph" w:styleId="759">
    <w:name w:val="Subtitle"/>
    <w:basedOn w:val="896"/>
    <w:next w:val="896"/>
    <w:link w:val="760"/>
    <w:uiPriority w:val="11"/>
    <w:qFormat/>
    <w:pPr>
      <w:spacing w:before="200" w:after="200"/>
    </w:pPr>
    <w:rPr>
      <w:sz w:val="24"/>
      <w:szCs w:val="24"/>
    </w:rPr>
  </w:style>
  <w:style w:type="character" w:styleId="760">
    <w:name w:val="Subtitle Char"/>
    <w:basedOn w:val="901"/>
    <w:link w:val="759"/>
    <w:uiPriority w:val="11"/>
    <w:rPr>
      <w:sz w:val="24"/>
      <w:szCs w:val="24"/>
    </w:rPr>
  </w:style>
  <w:style w:type="paragraph" w:styleId="761">
    <w:name w:val="Quote"/>
    <w:basedOn w:val="896"/>
    <w:next w:val="896"/>
    <w:link w:val="762"/>
    <w:uiPriority w:val="29"/>
    <w:qFormat/>
    <w:pPr>
      <w:ind w:left="720" w:right="720"/>
    </w:pPr>
    <w:rPr>
      <w:i/>
    </w:rPr>
  </w:style>
  <w:style w:type="character" w:styleId="762">
    <w:name w:val="Quote Char"/>
    <w:link w:val="761"/>
    <w:uiPriority w:val="29"/>
    <w:rPr>
      <w:i/>
    </w:rPr>
  </w:style>
  <w:style w:type="paragraph" w:styleId="763">
    <w:name w:val="Intense Quote"/>
    <w:basedOn w:val="896"/>
    <w:next w:val="896"/>
    <w:link w:val="76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4">
    <w:name w:val="Intense Quote Char"/>
    <w:link w:val="763"/>
    <w:uiPriority w:val="30"/>
    <w:rPr>
      <w:i/>
    </w:rPr>
  </w:style>
  <w:style w:type="character" w:styleId="765">
    <w:name w:val="Header Char"/>
    <w:basedOn w:val="901"/>
    <w:link w:val="932"/>
    <w:uiPriority w:val="99"/>
  </w:style>
  <w:style w:type="character" w:styleId="766">
    <w:name w:val="Footer Char"/>
    <w:basedOn w:val="901"/>
    <w:link w:val="914"/>
    <w:uiPriority w:val="99"/>
  </w:style>
  <w:style w:type="character" w:styleId="767">
    <w:name w:val="Caption Char"/>
    <w:basedOn w:val="1032"/>
    <w:link w:val="914"/>
    <w:uiPriority w:val="99"/>
  </w:style>
  <w:style w:type="table" w:styleId="768">
    <w:name w:val="Table Grid Light"/>
    <w:basedOn w:val="9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9">
    <w:name w:val="Plain Table 1"/>
    <w:basedOn w:val="9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0">
    <w:name w:val="Plain Table 2"/>
    <w:basedOn w:val="90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1">
    <w:name w:val="Plain Table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2">
    <w:name w:val="Plain Table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Plain Table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4">
    <w:name w:val="Grid Table 1 Light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4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6">
    <w:name w:val="Grid Table 4 - Accent 1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7">
    <w:name w:val="Grid Table 4 - Accent 2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8">
    <w:name w:val="Grid Table 4 - Accent 3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9">
    <w:name w:val="Grid Table 4 - Accent 4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0">
    <w:name w:val="Grid Table 4 - Accent 5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1">
    <w:name w:val="Grid Table 4 - Accent 6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2">
    <w:name w:val="Grid Table 5 Dark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3">
    <w:name w:val="Grid Table 5 Dark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6">
    <w:name w:val="Grid Table 5 Dark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8">
    <w:name w:val="Grid Table 5 Dark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9">
    <w:name w:val="Grid Table 6 Colorful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0">
    <w:name w:val="Grid Table 6 Colorful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1">
    <w:name w:val="Grid Table 6 Colorful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2">
    <w:name w:val="Grid Table 6 Colorful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3">
    <w:name w:val="Grid Table 6 Colorful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4">
    <w:name w:val="Grid Table 6 Colorful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5">
    <w:name w:val="Grid Table 6 Colorful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6">
    <w:name w:val="Grid Table 7 Colorful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1">
    <w:name w:val="List Table 2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2">
    <w:name w:val="List Table 2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3">
    <w:name w:val="List Table 2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4">
    <w:name w:val="List Table 2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5">
    <w:name w:val="List Table 2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6">
    <w:name w:val="List Table 2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7">
    <w:name w:val="List Table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5 Dark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6 Colorful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9">
    <w:name w:val="List Table 6 Colorful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0">
    <w:name w:val="List Table 6 Colorful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1">
    <w:name w:val="List Table 6 Colorful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2">
    <w:name w:val="List Table 6 Colorful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3">
    <w:name w:val="List Table 6 Colorful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4">
    <w:name w:val="List Table 6 Colorful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5">
    <w:name w:val="List Table 7 Colorful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6">
    <w:name w:val="List Table 7 Colorful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7">
    <w:name w:val="List Table 7 Colorful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8">
    <w:name w:val="List Table 7 Colorful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9">
    <w:name w:val="List Table 7 Colorful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0">
    <w:name w:val="List Table 7 Colorful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1">
    <w:name w:val="List Table 7 Colorful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2">
    <w:name w:val="Lined - Accent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3">
    <w:name w:val="Lined - Accent 1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4">
    <w:name w:val="Lined - Accent 2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5">
    <w:name w:val="Lined - Accent 3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6">
    <w:name w:val="Lined - Accent 4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7">
    <w:name w:val="Lined - Accent 5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8">
    <w:name w:val="Lined - Accent 6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9">
    <w:name w:val="Bordered &amp; Lined - Accent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0">
    <w:name w:val="Bordered &amp; Lined - Accent 1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1">
    <w:name w:val="Bordered &amp; Lined - Accent 2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2">
    <w:name w:val="Bordered &amp; Lined - Accent 3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3">
    <w:name w:val="Bordered &amp; Lined - Accent 4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4">
    <w:name w:val="Bordered &amp; Lined - Accent 5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5">
    <w:name w:val="Bordered &amp; Lined - Accent 6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6">
    <w:name w:val="Bordered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7">
    <w:name w:val="Bordered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8">
    <w:name w:val="Bordered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9">
    <w:name w:val="Bordered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0">
    <w:name w:val="Bordered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1">
    <w:name w:val="Bordered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2">
    <w:name w:val="Bordered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3">
    <w:name w:val="Endnote Text Char"/>
    <w:link w:val="1017"/>
    <w:uiPriority w:val="99"/>
    <w:rPr>
      <w:sz w:val="20"/>
    </w:rPr>
  </w:style>
  <w:style w:type="paragraph" w:styleId="894">
    <w:name w:val="TOC Heading"/>
    <w:uiPriority w:val="39"/>
    <w:unhideWhenUsed/>
  </w:style>
  <w:style w:type="paragraph" w:styleId="895">
    <w:name w:val="table of figures"/>
    <w:basedOn w:val="896"/>
    <w:next w:val="896"/>
    <w:uiPriority w:val="99"/>
    <w:unhideWhenUsed/>
    <w:pPr>
      <w:spacing w:after="0" w:afterAutospacing="0"/>
    </w:pPr>
  </w:style>
  <w:style w:type="paragraph" w:styleId="896" w:default="1">
    <w:name w:val="Normal"/>
    <w:qFormat/>
  </w:style>
  <w:style w:type="paragraph" w:styleId="897">
    <w:name w:val="Heading 1"/>
    <w:basedOn w:val="896"/>
    <w:next w:val="896"/>
    <w:link w:val="904"/>
    <w:uiPriority w:val="99"/>
    <w:qFormat/>
    <w:pPr>
      <w:keepNext/>
      <w:spacing w:before="240" w:after="60" w:line="240" w:lineRule="auto"/>
      <w:outlineLvl w:val="0"/>
    </w:pPr>
    <w:rPr>
      <w:rFonts w:ascii="Arial" w:hAnsi="Arial" w:eastAsia="Times New Roman" w:cs="Times New Roman"/>
      <w:b/>
      <w:bCs/>
      <w:sz w:val="32"/>
      <w:szCs w:val="32"/>
      <w:lang w:eastAsia="ru-RU"/>
    </w:rPr>
  </w:style>
  <w:style w:type="paragraph" w:styleId="898">
    <w:name w:val="Heading 2"/>
    <w:basedOn w:val="896"/>
    <w:next w:val="896"/>
    <w:link w:val="905"/>
    <w:uiPriority w:val="99"/>
    <w:qFormat/>
    <w:pPr>
      <w:keepNext/>
      <w:spacing w:before="240" w:after="60" w:line="240" w:lineRule="auto"/>
      <w:outlineLvl w:val="1"/>
    </w:pPr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paragraph" w:styleId="899">
    <w:name w:val="Heading 3"/>
    <w:basedOn w:val="896"/>
    <w:next w:val="896"/>
    <w:link w:val="906"/>
    <w:uiPriority w:val="99"/>
    <w:qFormat/>
    <w:pPr>
      <w:keepNext/>
      <w:spacing w:before="240" w:after="60" w:line="240" w:lineRule="auto"/>
      <w:outlineLvl w:val="2"/>
    </w:pPr>
    <w:rPr>
      <w:rFonts w:ascii="Arial" w:hAnsi="Arial" w:eastAsia="Times New Roman" w:cs="Times New Roman"/>
      <w:b/>
      <w:bCs/>
      <w:sz w:val="26"/>
      <w:szCs w:val="26"/>
      <w:lang w:eastAsia="ru-RU"/>
    </w:rPr>
  </w:style>
  <w:style w:type="paragraph" w:styleId="900">
    <w:name w:val="Heading 4"/>
    <w:basedOn w:val="899"/>
    <w:next w:val="896"/>
    <w:link w:val="907"/>
    <w:uiPriority w:val="99"/>
    <w:qFormat/>
    <w:pPr>
      <w:jc w:val="center"/>
      <w:keepLines/>
      <w:spacing w:after="240" w:line="360" w:lineRule="auto"/>
      <w:outlineLvl w:val="3"/>
    </w:pPr>
    <w:rPr>
      <w:rFonts w:ascii="Times New Roman" w:hAnsi="Times New Roman"/>
      <w:sz w:val="24"/>
      <w:szCs w:val="24"/>
    </w:rPr>
  </w:style>
  <w:style w:type="character" w:styleId="901" w:default="1">
    <w:name w:val="Default Paragraph Font"/>
    <w:uiPriority w:val="1"/>
    <w:semiHidden/>
    <w:unhideWhenUsed/>
  </w:style>
  <w:style w:type="table" w:styleId="9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3" w:default="1">
    <w:name w:val="No List"/>
    <w:uiPriority w:val="99"/>
    <w:semiHidden/>
    <w:unhideWhenUsed/>
  </w:style>
  <w:style w:type="character" w:styleId="904" w:customStyle="1">
    <w:name w:val="Заголовок 1 Знак"/>
    <w:basedOn w:val="901"/>
    <w:link w:val="897"/>
    <w:uiPriority w:val="99"/>
    <w:rPr>
      <w:rFonts w:ascii="Arial" w:hAnsi="Arial" w:eastAsia="Times New Roman" w:cs="Times New Roman"/>
      <w:b/>
      <w:bCs/>
      <w:sz w:val="32"/>
      <w:szCs w:val="32"/>
      <w:lang w:eastAsia="ru-RU"/>
    </w:rPr>
  </w:style>
  <w:style w:type="character" w:styleId="905" w:customStyle="1">
    <w:name w:val="Заголовок 2 Знак"/>
    <w:basedOn w:val="901"/>
    <w:link w:val="898"/>
    <w:uiPriority w:val="99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906" w:customStyle="1">
    <w:name w:val="Заголовок 3 Знак"/>
    <w:basedOn w:val="901"/>
    <w:link w:val="899"/>
    <w:uiPriority w:val="99"/>
    <w:rPr>
      <w:rFonts w:ascii="Arial" w:hAnsi="Arial" w:eastAsia="Times New Roman" w:cs="Times New Roman"/>
      <w:b/>
      <w:bCs/>
      <w:sz w:val="26"/>
      <w:szCs w:val="26"/>
      <w:lang w:eastAsia="ru-RU"/>
    </w:rPr>
  </w:style>
  <w:style w:type="character" w:styleId="907" w:customStyle="1">
    <w:name w:val="Заголовок 4 Знак"/>
    <w:basedOn w:val="901"/>
    <w:link w:val="900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numbering" w:styleId="908" w:customStyle="1">
    <w:name w:val="Нет списка1"/>
    <w:next w:val="903"/>
    <w:uiPriority w:val="99"/>
    <w:semiHidden/>
    <w:unhideWhenUsed/>
  </w:style>
  <w:style w:type="paragraph" w:styleId="909">
    <w:name w:val="Body Text"/>
    <w:basedOn w:val="896"/>
    <w:link w:val="910"/>
    <w:uiPriority w:val="99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910" w:customStyle="1">
    <w:name w:val="Основной текст Знак"/>
    <w:basedOn w:val="901"/>
    <w:link w:val="909"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911">
    <w:name w:val="Body Text 2"/>
    <w:basedOn w:val="896"/>
    <w:link w:val="912"/>
    <w:uiPriority w:val="99"/>
    <w:pPr>
      <w:ind w:right="-57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912" w:customStyle="1">
    <w:name w:val="Основной текст 2 Знак"/>
    <w:basedOn w:val="901"/>
    <w:link w:val="911"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913" w:customStyle="1">
    <w:name w:val="blk"/>
    <w:uiPriority w:val="99"/>
  </w:style>
  <w:style w:type="paragraph" w:styleId="914">
    <w:name w:val="Footer"/>
    <w:basedOn w:val="896"/>
    <w:link w:val="915"/>
    <w:uiPriority w:val="99"/>
    <w:pPr>
      <w:spacing w:before="120" w:after="12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15" w:customStyle="1">
    <w:name w:val="Нижний колонтитул Знак"/>
    <w:basedOn w:val="901"/>
    <w:link w:val="91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16">
    <w:name w:val="page number"/>
    <w:basedOn w:val="901"/>
    <w:uiPriority w:val="99"/>
    <w:rPr>
      <w:rFonts w:cs="Times New Roman"/>
    </w:rPr>
  </w:style>
  <w:style w:type="paragraph" w:styleId="917">
    <w:name w:val="Normal (Web)"/>
    <w:basedOn w:val="896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val="en-US" w:eastAsia="nl-NL"/>
    </w:rPr>
  </w:style>
  <w:style w:type="paragraph" w:styleId="918">
    <w:name w:val="footnote text"/>
    <w:basedOn w:val="896"/>
    <w:link w:val="919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ru-RU"/>
    </w:rPr>
  </w:style>
  <w:style w:type="character" w:styleId="919" w:customStyle="1">
    <w:name w:val="Текст сноски Знак"/>
    <w:basedOn w:val="901"/>
    <w:link w:val="918"/>
    <w:uiPriority w:val="99"/>
    <w:rPr>
      <w:rFonts w:ascii="Times New Roman" w:hAnsi="Times New Roman" w:eastAsia="Times New Roman" w:cs="Times New Roman"/>
      <w:sz w:val="20"/>
      <w:szCs w:val="20"/>
      <w:lang w:val="en-US" w:eastAsia="ru-RU"/>
    </w:rPr>
  </w:style>
  <w:style w:type="character" w:styleId="920" w:customStyle="1">
    <w:name w:val="Footnote Text Char"/>
    <w:basedOn w:val="901"/>
    <w:uiPriority w:val="99"/>
    <w:rPr>
      <w:rFonts w:ascii="Times New Roman" w:hAnsi="Times New Roman" w:cs="Times New Roman"/>
      <w:sz w:val="20"/>
      <w:lang w:eastAsia="ru-RU"/>
    </w:rPr>
  </w:style>
  <w:style w:type="character" w:styleId="921">
    <w:name w:val="footnote reference"/>
    <w:basedOn w:val="901"/>
    <w:uiPriority w:val="99"/>
    <w:rPr>
      <w:rFonts w:cs="Times New Roman"/>
      <w:vertAlign w:val="superscript"/>
    </w:rPr>
  </w:style>
  <w:style w:type="paragraph" w:styleId="922">
    <w:name w:val="List 2"/>
    <w:basedOn w:val="896"/>
    <w:uiPriority w:val="99"/>
    <w:pPr>
      <w:ind w:left="720" w:hanging="360"/>
      <w:jc w:val="both"/>
      <w:spacing w:before="120" w:after="120" w:line="240" w:lineRule="auto"/>
    </w:pPr>
    <w:rPr>
      <w:rFonts w:ascii="Arial" w:hAnsi="Arial" w:eastAsia="Batang" w:cs="Times New Roman"/>
      <w:sz w:val="20"/>
      <w:szCs w:val="24"/>
      <w:lang w:eastAsia="ko-KR"/>
    </w:rPr>
  </w:style>
  <w:style w:type="character" w:styleId="923">
    <w:name w:val="Hyperlink"/>
    <w:basedOn w:val="901"/>
    <w:uiPriority w:val="99"/>
    <w:rPr>
      <w:rFonts w:cs="Times New Roman"/>
      <w:color w:val="0000ff"/>
      <w:u w:val="single"/>
    </w:rPr>
  </w:style>
  <w:style w:type="paragraph" w:styleId="924">
    <w:name w:val="toc 1"/>
    <w:basedOn w:val="896"/>
    <w:next w:val="896"/>
    <w:uiPriority w:val="99"/>
    <w:pPr>
      <w:spacing w:before="240" w:after="120" w:line="240" w:lineRule="auto"/>
    </w:pPr>
    <w:rPr>
      <w:rFonts w:ascii="Calibri" w:hAnsi="Calibri" w:eastAsia="Times New Roman" w:cs="Calibri"/>
      <w:b/>
      <w:bCs/>
      <w:sz w:val="20"/>
      <w:szCs w:val="20"/>
      <w:lang w:eastAsia="ru-RU"/>
    </w:rPr>
  </w:style>
  <w:style w:type="paragraph" w:styleId="925">
    <w:name w:val="toc 2"/>
    <w:basedOn w:val="896"/>
    <w:next w:val="896"/>
    <w:uiPriority w:val="99"/>
    <w:pPr>
      <w:ind w:left="240"/>
      <w:spacing w:before="120" w:after="0" w:line="240" w:lineRule="auto"/>
    </w:pPr>
    <w:rPr>
      <w:rFonts w:ascii="Calibri" w:hAnsi="Calibri" w:eastAsia="Times New Roman" w:cs="Calibri"/>
      <w:i/>
      <w:iCs/>
      <w:sz w:val="20"/>
      <w:szCs w:val="20"/>
      <w:lang w:eastAsia="ru-RU"/>
    </w:rPr>
  </w:style>
  <w:style w:type="paragraph" w:styleId="926">
    <w:name w:val="toc 3"/>
    <w:basedOn w:val="896"/>
    <w:next w:val="896"/>
    <w:uiPriority w:val="99"/>
    <w:pPr>
      <w:ind w:left="480"/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27">
    <w:name w:val="List Paragraph"/>
    <w:basedOn w:val="896"/>
    <w:link w:val="1064"/>
    <w:uiPriority w:val="99"/>
    <w:qFormat/>
    <w:pPr>
      <w:ind w:left="708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28">
    <w:name w:val="Emphasis"/>
    <w:basedOn w:val="901"/>
    <w:uiPriority w:val="99"/>
    <w:qFormat/>
    <w:rPr>
      <w:rFonts w:cs="Times New Roman"/>
      <w:i/>
    </w:rPr>
  </w:style>
  <w:style w:type="paragraph" w:styleId="929">
    <w:name w:val="Balloon Text"/>
    <w:basedOn w:val="896"/>
    <w:link w:val="930"/>
    <w:uiPriority w:val="99"/>
    <w:pPr>
      <w:spacing w:after="0" w:line="240" w:lineRule="auto"/>
    </w:pPr>
    <w:rPr>
      <w:rFonts w:ascii="Segoe UI" w:hAnsi="Segoe UI" w:eastAsia="Times New Roman" w:cs="Times New Roman"/>
      <w:sz w:val="18"/>
      <w:szCs w:val="18"/>
      <w:lang w:eastAsia="ru-RU"/>
    </w:rPr>
  </w:style>
  <w:style w:type="character" w:styleId="930" w:customStyle="1">
    <w:name w:val="Текст выноски Знак"/>
    <w:basedOn w:val="901"/>
    <w:link w:val="929"/>
    <w:uiPriority w:val="99"/>
    <w:rPr>
      <w:rFonts w:ascii="Segoe UI" w:hAnsi="Segoe UI" w:eastAsia="Times New Roman" w:cs="Times New Roman"/>
      <w:sz w:val="18"/>
      <w:szCs w:val="18"/>
      <w:lang w:eastAsia="ru-RU"/>
    </w:rPr>
  </w:style>
  <w:style w:type="paragraph" w:styleId="931" w:customStyle="1">
    <w:name w:val="ConsPlusNormal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32">
    <w:name w:val="Header"/>
    <w:basedOn w:val="896"/>
    <w:link w:val="933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33" w:customStyle="1">
    <w:name w:val="Верхний колонтитул Знак"/>
    <w:basedOn w:val="901"/>
    <w:link w:val="93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34" w:customStyle="1">
    <w:name w:val="Comment Text Char"/>
    <w:uiPriority w:val="99"/>
    <w:rPr>
      <w:rFonts w:ascii="Times New Roman" w:hAnsi="Times New Roman"/>
      <w:sz w:val="20"/>
    </w:rPr>
  </w:style>
  <w:style w:type="paragraph" w:styleId="935">
    <w:name w:val="annotation text"/>
    <w:basedOn w:val="896"/>
    <w:link w:val="936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36" w:customStyle="1">
    <w:name w:val="Текст примечания Знак"/>
    <w:basedOn w:val="901"/>
    <w:link w:val="935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37" w:customStyle="1">
    <w:name w:val="Текст примечания Знак1"/>
    <w:basedOn w:val="901"/>
    <w:uiPriority w:val="99"/>
    <w:rPr>
      <w:rFonts w:cs="Times New Roman"/>
      <w:sz w:val="20"/>
      <w:szCs w:val="20"/>
    </w:rPr>
  </w:style>
  <w:style w:type="character" w:styleId="938" w:customStyle="1">
    <w:name w:val="Comment Subject Char"/>
    <w:uiPriority w:val="99"/>
    <w:rPr>
      <w:b/>
    </w:rPr>
  </w:style>
  <w:style w:type="paragraph" w:styleId="939">
    <w:name w:val="annotation subject"/>
    <w:basedOn w:val="935"/>
    <w:next w:val="935"/>
    <w:link w:val="940"/>
    <w:uiPriority w:val="99"/>
    <w:rPr>
      <w:rFonts w:ascii="Calibri" w:hAnsi="Calibri"/>
      <w:b/>
    </w:rPr>
  </w:style>
  <w:style w:type="character" w:styleId="940" w:customStyle="1">
    <w:name w:val="Тема примечания Знак"/>
    <w:basedOn w:val="936"/>
    <w:link w:val="939"/>
    <w:uiPriority w:val="99"/>
    <w:rPr>
      <w:rFonts w:ascii="Calibri" w:hAnsi="Calibri" w:eastAsia="Times New Roman" w:cs="Times New Roman"/>
      <w:b/>
      <w:sz w:val="20"/>
      <w:szCs w:val="20"/>
      <w:lang w:eastAsia="ru-RU"/>
    </w:rPr>
  </w:style>
  <w:style w:type="character" w:styleId="941" w:customStyle="1">
    <w:name w:val="Тема примечания Знак1"/>
    <w:basedOn w:val="937"/>
    <w:uiPriority w:val="99"/>
    <w:rPr>
      <w:rFonts w:cs="Times New Roman"/>
      <w:b/>
      <w:bCs/>
      <w:sz w:val="20"/>
      <w:szCs w:val="20"/>
    </w:rPr>
  </w:style>
  <w:style w:type="paragraph" w:styleId="942">
    <w:name w:val="Body Text Indent 2"/>
    <w:basedOn w:val="896"/>
    <w:link w:val="943"/>
    <w:uiPriority w:val="99"/>
    <w:pPr>
      <w:ind w:left="283"/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43" w:customStyle="1">
    <w:name w:val="Основной текст с отступом 2 Знак"/>
    <w:basedOn w:val="901"/>
    <w:link w:val="94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44" w:customStyle="1">
    <w:name w:val="apple-converted-space"/>
    <w:uiPriority w:val="99"/>
  </w:style>
  <w:style w:type="character" w:styleId="945" w:customStyle="1">
    <w:name w:val="Цветовое выделение"/>
    <w:uiPriority w:val="99"/>
    <w:rPr>
      <w:b/>
      <w:color w:val="26282f"/>
    </w:rPr>
  </w:style>
  <w:style w:type="character" w:styleId="946" w:customStyle="1">
    <w:name w:val="Гипертекстовая ссылка"/>
    <w:uiPriority w:val="99"/>
    <w:rPr>
      <w:b/>
      <w:color w:val="106bbe"/>
    </w:rPr>
  </w:style>
  <w:style w:type="character" w:styleId="947" w:customStyle="1">
    <w:name w:val="Активная гипертекстовая ссылка"/>
    <w:uiPriority w:val="99"/>
    <w:rPr>
      <w:b/>
      <w:color w:val="106bbe"/>
      <w:u w:val="single"/>
    </w:rPr>
  </w:style>
  <w:style w:type="paragraph" w:styleId="948" w:customStyle="1">
    <w:name w:val="Внимание"/>
    <w:basedOn w:val="896"/>
    <w:next w:val="896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  <w:lang w:eastAsia="ru-RU"/>
    </w:rPr>
  </w:style>
  <w:style w:type="paragraph" w:styleId="949" w:customStyle="1">
    <w:name w:val="Внимание: криминал!!"/>
    <w:basedOn w:val="948"/>
    <w:next w:val="896"/>
    <w:uiPriority w:val="99"/>
  </w:style>
  <w:style w:type="paragraph" w:styleId="950" w:customStyle="1">
    <w:name w:val="Внимание: недобросовестность!"/>
    <w:basedOn w:val="948"/>
    <w:next w:val="896"/>
    <w:uiPriority w:val="99"/>
  </w:style>
  <w:style w:type="character" w:styleId="951" w:customStyle="1">
    <w:name w:val="Выделение для Базового Поиска"/>
    <w:uiPriority w:val="99"/>
    <w:rPr>
      <w:b/>
      <w:color w:val="0058a9"/>
    </w:rPr>
  </w:style>
  <w:style w:type="character" w:styleId="952" w:customStyle="1">
    <w:name w:val="Выделение для Базового Поиска (курсив)"/>
    <w:uiPriority w:val="99"/>
    <w:rPr>
      <w:b/>
      <w:i/>
      <w:color w:val="0058a9"/>
    </w:rPr>
  </w:style>
  <w:style w:type="paragraph" w:styleId="953" w:customStyle="1">
    <w:name w:val="Дочерний элемент списка"/>
    <w:basedOn w:val="896"/>
    <w:next w:val="896"/>
    <w:uiPriority w:val="99"/>
    <w:pPr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color w:val="868381"/>
      <w:sz w:val="20"/>
      <w:szCs w:val="20"/>
      <w:lang w:eastAsia="ru-RU"/>
    </w:rPr>
  </w:style>
  <w:style w:type="paragraph" w:styleId="954" w:customStyle="1">
    <w:name w:val="Основное меню (преемственное)"/>
    <w:basedOn w:val="896"/>
    <w:next w:val="896"/>
    <w:uiPriority w:val="99"/>
    <w:pPr>
      <w:ind w:firstLine="720"/>
      <w:jc w:val="both"/>
      <w:spacing w:after="0" w:line="360" w:lineRule="auto"/>
      <w:widowControl w:val="off"/>
    </w:pPr>
    <w:rPr>
      <w:rFonts w:ascii="Verdana" w:hAnsi="Verdana" w:eastAsia="Times New Roman" w:cs="Verdana"/>
      <w:lang w:eastAsia="ru-RU"/>
    </w:rPr>
  </w:style>
  <w:style w:type="paragraph" w:styleId="955" w:customStyle="1">
    <w:name w:val="Заголовок1"/>
    <w:basedOn w:val="954"/>
    <w:next w:val="896"/>
    <w:uiPriority w:val="99"/>
    <w:rPr>
      <w:b/>
      <w:bCs/>
      <w:color w:val="0058a9"/>
      <w:shd w:val="clear" w:color="auto" w:fill="ece9d8"/>
    </w:rPr>
  </w:style>
  <w:style w:type="paragraph" w:styleId="956" w:customStyle="1">
    <w:name w:val="Заголовок группы контролов"/>
    <w:basedOn w:val="896"/>
    <w:next w:val="896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957" w:customStyle="1">
    <w:name w:val="Заголовок для информации об изменениях"/>
    <w:basedOn w:val="897"/>
    <w:next w:val="896"/>
    <w:uiPriority w:val="99"/>
    <w:pPr>
      <w:jc w:val="center"/>
      <w:keepLines/>
      <w:spacing w:before="0" w:after="240" w:line="360" w:lineRule="auto"/>
      <w:outlineLvl w:val="9"/>
    </w:pPr>
    <w:rPr>
      <w:rFonts w:ascii="Times New Roman" w:hAnsi="Times New Roman"/>
      <w:b w:val="0"/>
      <w:bCs w:val="0"/>
      <w:sz w:val="18"/>
      <w:szCs w:val="18"/>
      <w:shd w:val="clear" w:color="auto" w:fill="ffffff"/>
    </w:rPr>
  </w:style>
  <w:style w:type="paragraph" w:styleId="958" w:customStyle="1">
    <w:name w:val="Заголовок распахивающейся части диалога"/>
    <w:basedOn w:val="896"/>
    <w:next w:val="896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i/>
      <w:iCs/>
      <w:color w:val="000080"/>
      <w:lang w:eastAsia="ru-RU"/>
    </w:rPr>
  </w:style>
  <w:style w:type="character" w:styleId="959" w:customStyle="1">
    <w:name w:val="Заголовок своего сообщения"/>
    <w:uiPriority w:val="99"/>
    <w:rPr>
      <w:b/>
      <w:color w:val="26282f"/>
    </w:rPr>
  </w:style>
  <w:style w:type="paragraph" w:styleId="960" w:customStyle="1">
    <w:name w:val="Заголовок статьи"/>
    <w:basedOn w:val="896"/>
    <w:next w:val="896"/>
    <w:uiPriority w:val="99"/>
    <w:pPr>
      <w:ind w:left="1612" w:hanging="892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1" w:customStyle="1">
    <w:name w:val="Заголовок чужого сообщения"/>
    <w:uiPriority w:val="99"/>
    <w:rPr>
      <w:b/>
      <w:color w:val="ff0000"/>
    </w:rPr>
  </w:style>
  <w:style w:type="paragraph" w:styleId="962" w:customStyle="1">
    <w:name w:val="Заголовок ЭР (левое окно)"/>
    <w:basedOn w:val="896"/>
    <w:next w:val="896"/>
    <w:uiPriority w:val="99"/>
    <w:pPr>
      <w:jc w:val="center"/>
      <w:spacing w:before="300" w:after="250" w:line="360" w:lineRule="auto"/>
      <w:widowControl w:val="off"/>
    </w:pPr>
    <w:rPr>
      <w:rFonts w:ascii="Times New Roman" w:hAnsi="Times New Roman" w:eastAsia="Times New Roman" w:cs="Times New Roman"/>
      <w:b/>
      <w:bCs/>
      <w:color w:val="26282f"/>
      <w:sz w:val="26"/>
      <w:szCs w:val="26"/>
      <w:lang w:eastAsia="ru-RU"/>
    </w:rPr>
  </w:style>
  <w:style w:type="paragraph" w:styleId="963" w:customStyle="1">
    <w:name w:val="Заголовок ЭР (правое окно)"/>
    <w:basedOn w:val="962"/>
    <w:next w:val="896"/>
    <w:uiPriority w:val="99"/>
    <w:pPr>
      <w:jc w:val="left"/>
      <w:spacing w:after="0"/>
    </w:pPr>
  </w:style>
  <w:style w:type="paragraph" w:styleId="964" w:customStyle="1">
    <w:name w:val="Интерактивный заголовок"/>
    <w:basedOn w:val="955"/>
    <w:next w:val="896"/>
    <w:uiPriority w:val="99"/>
    <w:rPr>
      <w:u w:val="single"/>
    </w:rPr>
  </w:style>
  <w:style w:type="paragraph" w:styleId="965" w:customStyle="1">
    <w:name w:val="Текст информации об изменениях"/>
    <w:basedOn w:val="896"/>
    <w:next w:val="896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color w:val="353842"/>
      <w:sz w:val="18"/>
      <w:szCs w:val="18"/>
      <w:lang w:eastAsia="ru-RU"/>
    </w:rPr>
  </w:style>
  <w:style w:type="paragraph" w:styleId="966" w:customStyle="1">
    <w:name w:val="Информация об изменениях"/>
    <w:basedOn w:val="965"/>
    <w:next w:val="896"/>
    <w:uiPriority w:val="99"/>
    <w:pPr>
      <w:ind w:left="360" w:right="360" w:firstLine="0"/>
      <w:spacing w:before="180"/>
    </w:pPr>
    <w:rPr>
      <w:shd w:val="clear" w:color="auto" w:fill="eaefed"/>
    </w:rPr>
  </w:style>
  <w:style w:type="paragraph" w:styleId="967" w:customStyle="1">
    <w:name w:val="Текст (справка)"/>
    <w:basedOn w:val="896"/>
    <w:next w:val="896"/>
    <w:uiPriority w:val="99"/>
    <w:pPr>
      <w:ind w:left="170" w:right="170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8" w:customStyle="1">
    <w:name w:val="Комментарий"/>
    <w:basedOn w:val="967"/>
    <w:next w:val="896"/>
    <w:uiPriority w:val="9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969" w:customStyle="1">
    <w:name w:val="Информация об изменениях документа"/>
    <w:basedOn w:val="968"/>
    <w:next w:val="896"/>
    <w:uiPriority w:val="99"/>
    <w:rPr>
      <w:i/>
      <w:iCs/>
    </w:rPr>
  </w:style>
  <w:style w:type="paragraph" w:styleId="970" w:customStyle="1">
    <w:name w:val="Текст (лев. подпись)"/>
    <w:basedOn w:val="896"/>
    <w:next w:val="896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1" w:customStyle="1">
    <w:name w:val="Колонтитул (левый)"/>
    <w:basedOn w:val="970"/>
    <w:next w:val="896"/>
    <w:uiPriority w:val="99"/>
    <w:rPr>
      <w:sz w:val="14"/>
      <w:szCs w:val="14"/>
    </w:rPr>
  </w:style>
  <w:style w:type="paragraph" w:styleId="972" w:customStyle="1">
    <w:name w:val="Текст (прав. подпись)"/>
    <w:basedOn w:val="896"/>
    <w:next w:val="896"/>
    <w:uiPriority w:val="99"/>
    <w:pPr>
      <w:jc w:val="right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3" w:customStyle="1">
    <w:name w:val="Колонтитул (правый)"/>
    <w:basedOn w:val="972"/>
    <w:next w:val="896"/>
    <w:uiPriority w:val="99"/>
    <w:rPr>
      <w:sz w:val="14"/>
      <w:szCs w:val="14"/>
    </w:rPr>
  </w:style>
  <w:style w:type="paragraph" w:styleId="974" w:customStyle="1">
    <w:name w:val="Комментарий пользователя"/>
    <w:basedOn w:val="968"/>
    <w:next w:val="896"/>
    <w:uiPriority w:val="99"/>
    <w:pPr>
      <w:jc w:val="left"/>
    </w:pPr>
    <w:rPr>
      <w:shd w:val="clear" w:color="auto" w:fill="ffdfe0"/>
    </w:rPr>
  </w:style>
  <w:style w:type="paragraph" w:styleId="975" w:customStyle="1">
    <w:name w:val="Куда обратиться?"/>
    <w:basedOn w:val="948"/>
    <w:next w:val="896"/>
    <w:uiPriority w:val="99"/>
  </w:style>
  <w:style w:type="paragraph" w:styleId="976" w:customStyle="1">
    <w:name w:val="Моноширинный"/>
    <w:basedOn w:val="896"/>
    <w:next w:val="896"/>
    <w:uiPriority w:val="99"/>
    <w:pPr>
      <w:spacing w:after="0" w:line="360" w:lineRule="auto"/>
      <w:widowControl w:val="off"/>
    </w:pPr>
    <w:rPr>
      <w:rFonts w:ascii="Courier New" w:hAnsi="Courier New" w:eastAsia="Times New Roman" w:cs="Courier New"/>
      <w:sz w:val="24"/>
      <w:szCs w:val="24"/>
      <w:lang w:eastAsia="ru-RU"/>
    </w:rPr>
  </w:style>
  <w:style w:type="character" w:styleId="977" w:customStyle="1">
    <w:name w:val="Найденные слова"/>
    <w:uiPriority w:val="99"/>
    <w:rPr>
      <w:b/>
      <w:color w:val="26282f"/>
      <w:shd w:val="clear" w:color="auto" w:fill="fff580"/>
    </w:rPr>
  </w:style>
  <w:style w:type="paragraph" w:styleId="978" w:customStyle="1">
    <w:name w:val="Напишите нам"/>
    <w:basedOn w:val="896"/>
    <w:next w:val="896"/>
    <w:uiPriority w:val="99"/>
    <w:pPr>
      <w:ind w:left="180" w:right="180"/>
      <w:jc w:val="both"/>
      <w:spacing w:before="90" w:after="90" w:line="360" w:lineRule="auto"/>
      <w:widowControl w:val="off"/>
    </w:pPr>
    <w:rPr>
      <w:rFonts w:ascii="Times New Roman" w:hAnsi="Times New Roman" w:eastAsia="Times New Roman" w:cs="Times New Roman"/>
      <w:sz w:val="20"/>
      <w:szCs w:val="20"/>
      <w:shd w:val="clear" w:color="auto" w:fill="efffad"/>
      <w:lang w:eastAsia="ru-RU"/>
    </w:rPr>
  </w:style>
  <w:style w:type="character" w:styleId="979" w:customStyle="1">
    <w:name w:val="Не вступил в силу"/>
    <w:uiPriority w:val="99"/>
    <w:rPr>
      <w:b/>
      <w:color w:val="000000"/>
      <w:shd w:val="clear" w:color="auto" w:fill="d8ede8"/>
    </w:rPr>
  </w:style>
  <w:style w:type="paragraph" w:styleId="980" w:customStyle="1">
    <w:name w:val="Необходимые документы"/>
    <w:basedOn w:val="948"/>
    <w:next w:val="896"/>
    <w:uiPriority w:val="99"/>
    <w:pPr>
      <w:ind w:firstLine="118"/>
    </w:pPr>
  </w:style>
  <w:style w:type="paragraph" w:styleId="981" w:customStyle="1">
    <w:name w:val="Нормальный (таблица)"/>
    <w:basedOn w:val="896"/>
    <w:next w:val="896"/>
    <w:uiPriority w:val="99"/>
    <w:pPr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2" w:customStyle="1">
    <w:name w:val="Таблицы (моноширинный)"/>
    <w:basedOn w:val="896"/>
    <w:next w:val="896"/>
    <w:uiPriority w:val="99"/>
    <w:pPr>
      <w:spacing w:after="0" w:line="360" w:lineRule="auto"/>
      <w:widowControl w:val="off"/>
    </w:pPr>
    <w:rPr>
      <w:rFonts w:ascii="Courier New" w:hAnsi="Courier New" w:eastAsia="Times New Roman" w:cs="Courier New"/>
      <w:sz w:val="24"/>
      <w:szCs w:val="24"/>
      <w:lang w:eastAsia="ru-RU"/>
    </w:rPr>
  </w:style>
  <w:style w:type="paragraph" w:styleId="983" w:customStyle="1">
    <w:name w:val="Оглавление"/>
    <w:basedOn w:val="982"/>
    <w:next w:val="896"/>
    <w:uiPriority w:val="99"/>
    <w:pPr>
      <w:ind w:left="140"/>
    </w:pPr>
  </w:style>
  <w:style w:type="character" w:styleId="984" w:customStyle="1">
    <w:name w:val="Опечатки"/>
    <w:uiPriority w:val="99"/>
    <w:rPr>
      <w:color w:val="ff0000"/>
    </w:rPr>
  </w:style>
  <w:style w:type="paragraph" w:styleId="985" w:customStyle="1">
    <w:name w:val="Переменная часть"/>
    <w:basedOn w:val="954"/>
    <w:next w:val="896"/>
    <w:uiPriority w:val="99"/>
    <w:rPr>
      <w:sz w:val="18"/>
      <w:szCs w:val="18"/>
    </w:rPr>
  </w:style>
  <w:style w:type="paragraph" w:styleId="986" w:customStyle="1">
    <w:name w:val="Подвал для информации об изменениях"/>
    <w:basedOn w:val="897"/>
    <w:next w:val="896"/>
    <w:uiPriority w:val="99"/>
    <w:pPr>
      <w:jc w:val="center"/>
      <w:keepLines/>
      <w:spacing w:before="480" w:after="240" w:line="360" w:lineRule="auto"/>
      <w:outlineLvl w:val="9"/>
    </w:pPr>
    <w:rPr>
      <w:rFonts w:ascii="Times New Roman" w:hAnsi="Times New Roman"/>
      <w:b w:val="0"/>
      <w:bCs w:val="0"/>
      <w:sz w:val="18"/>
      <w:szCs w:val="18"/>
    </w:rPr>
  </w:style>
  <w:style w:type="paragraph" w:styleId="987" w:customStyle="1">
    <w:name w:val="Подзаголовок для информации об изменениях"/>
    <w:basedOn w:val="965"/>
    <w:next w:val="896"/>
    <w:uiPriority w:val="99"/>
    <w:rPr>
      <w:b/>
      <w:bCs/>
    </w:rPr>
  </w:style>
  <w:style w:type="paragraph" w:styleId="988" w:customStyle="1">
    <w:name w:val="Подчёркнуный текст"/>
    <w:basedOn w:val="896"/>
    <w:next w:val="896"/>
    <w:uiPriority w:val="99"/>
    <w:pPr>
      <w:ind w:firstLine="720"/>
      <w:jc w:val="both"/>
      <w:spacing w:after="0" w:line="360" w:lineRule="auto"/>
      <w:widowControl w:val="off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9" w:customStyle="1">
    <w:name w:val="Постоянная часть"/>
    <w:basedOn w:val="954"/>
    <w:next w:val="896"/>
    <w:uiPriority w:val="99"/>
    <w:rPr>
      <w:sz w:val="20"/>
      <w:szCs w:val="20"/>
    </w:rPr>
  </w:style>
  <w:style w:type="paragraph" w:styleId="990" w:customStyle="1">
    <w:name w:val="Прижатый влево"/>
    <w:basedOn w:val="896"/>
    <w:next w:val="896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1" w:customStyle="1">
    <w:name w:val="Пример."/>
    <w:basedOn w:val="948"/>
    <w:next w:val="896"/>
    <w:uiPriority w:val="99"/>
  </w:style>
  <w:style w:type="paragraph" w:styleId="992" w:customStyle="1">
    <w:name w:val="Примечание."/>
    <w:basedOn w:val="948"/>
    <w:next w:val="896"/>
    <w:uiPriority w:val="99"/>
  </w:style>
  <w:style w:type="character" w:styleId="993" w:customStyle="1">
    <w:name w:val="Продолжение ссылки"/>
    <w:uiPriority w:val="99"/>
  </w:style>
  <w:style w:type="paragraph" w:styleId="994" w:customStyle="1">
    <w:name w:val="Словарная статья"/>
    <w:basedOn w:val="896"/>
    <w:next w:val="896"/>
    <w:uiPriority w:val="99"/>
    <w:pPr>
      <w:ind w:right="118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95" w:customStyle="1">
    <w:name w:val="Сравнение редакций"/>
    <w:uiPriority w:val="99"/>
    <w:rPr>
      <w:b/>
      <w:color w:val="26282f"/>
    </w:rPr>
  </w:style>
  <w:style w:type="character" w:styleId="996" w:customStyle="1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styleId="997" w:customStyle="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styleId="998" w:customStyle="1">
    <w:name w:val="Ссылка на официальную публикацию"/>
    <w:basedOn w:val="896"/>
    <w:next w:val="896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99" w:customStyle="1">
    <w:name w:val="Ссылка на утративший силу документ"/>
    <w:uiPriority w:val="99"/>
    <w:rPr>
      <w:b/>
      <w:color w:val="749232"/>
    </w:rPr>
  </w:style>
  <w:style w:type="paragraph" w:styleId="1000" w:customStyle="1">
    <w:name w:val="Текст в таблице"/>
    <w:basedOn w:val="981"/>
    <w:next w:val="896"/>
    <w:uiPriority w:val="99"/>
    <w:pPr>
      <w:ind w:firstLine="500"/>
    </w:pPr>
  </w:style>
  <w:style w:type="paragraph" w:styleId="1001" w:customStyle="1">
    <w:name w:val="Текст ЭР (см. также)"/>
    <w:basedOn w:val="896"/>
    <w:next w:val="896"/>
    <w:uiPriority w:val="99"/>
    <w:pPr>
      <w:spacing w:before="200" w:after="0" w:line="36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2" w:customStyle="1">
    <w:name w:val="Технический комментарий"/>
    <w:basedOn w:val="896"/>
    <w:next w:val="896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styleId="1003" w:customStyle="1">
    <w:name w:val="Утратил силу"/>
    <w:uiPriority w:val="99"/>
    <w:rPr>
      <w:b/>
      <w:strike/>
      <w:color w:val="666600"/>
    </w:rPr>
  </w:style>
  <w:style w:type="paragraph" w:styleId="1004" w:customStyle="1">
    <w:name w:val="Формула"/>
    <w:basedOn w:val="896"/>
    <w:next w:val="896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  <w:lang w:eastAsia="ru-RU"/>
    </w:rPr>
  </w:style>
  <w:style w:type="paragraph" w:styleId="1005" w:customStyle="1">
    <w:name w:val="Центрированный (таблица)"/>
    <w:basedOn w:val="981"/>
    <w:next w:val="896"/>
    <w:uiPriority w:val="99"/>
    <w:pPr>
      <w:jc w:val="center"/>
    </w:pPr>
  </w:style>
  <w:style w:type="paragraph" w:styleId="1006" w:customStyle="1">
    <w:name w:val="ЭР-содержание (правое окно)"/>
    <w:basedOn w:val="896"/>
    <w:next w:val="896"/>
    <w:uiPriority w:val="99"/>
    <w:pPr>
      <w:spacing w:before="30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7" w:customStyle="1">
    <w:name w:val="Default"/>
    <w:uiPriority w:val="99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1008">
    <w:name w:val="annotation reference"/>
    <w:basedOn w:val="901"/>
    <w:uiPriority w:val="99"/>
    <w:rPr>
      <w:rFonts w:cs="Times New Roman"/>
      <w:sz w:val="16"/>
    </w:rPr>
  </w:style>
  <w:style w:type="paragraph" w:styleId="1009">
    <w:name w:val="toc 4"/>
    <w:basedOn w:val="896"/>
    <w:next w:val="896"/>
    <w:uiPriority w:val="99"/>
    <w:pPr>
      <w:ind w:left="72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1010">
    <w:name w:val="toc 5"/>
    <w:basedOn w:val="896"/>
    <w:next w:val="896"/>
    <w:uiPriority w:val="99"/>
    <w:pPr>
      <w:ind w:left="96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1011">
    <w:name w:val="toc 6"/>
    <w:basedOn w:val="896"/>
    <w:next w:val="896"/>
    <w:uiPriority w:val="99"/>
    <w:pPr>
      <w:ind w:left="120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1012">
    <w:name w:val="toc 7"/>
    <w:basedOn w:val="896"/>
    <w:next w:val="896"/>
    <w:uiPriority w:val="99"/>
    <w:pPr>
      <w:ind w:left="144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1013">
    <w:name w:val="toc 8"/>
    <w:basedOn w:val="896"/>
    <w:next w:val="896"/>
    <w:uiPriority w:val="99"/>
    <w:pPr>
      <w:ind w:left="168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1014">
    <w:name w:val="toc 9"/>
    <w:basedOn w:val="896"/>
    <w:next w:val="896"/>
    <w:uiPriority w:val="99"/>
    <w:pPr>
      <w:ind w:left="192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1015" w:customStyle="1">
    <w:name w:val="s_1"/>
    <w:basedOn w:val="896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016">
    <w:name w:val="Table Grid"/>
    <w:basedOn w:val="902"/>
    <w:uiPriority w:val="99"/>
    <w:pPr>
      <w:spacing w:after="0" w:line="240" w:lineRule="auto"/>
    </w:pPr>
    <w:rPr>
      <w:rFonts w:ascii="Calibri" w:hAnsi="Calibri" w:eastAsia="Times New Roman" w:cs="Times New Roman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17">
    <w:name w:val="endnote text"/>
    <w:basedOn w:val="896"/>
    <w:link w:val="1018"/>
    <w:uiPriority w:val="99"/>
    <w:semiHidden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</w:style>
  <w:style w:type="character" w:styleId="1018" w:customStyle="1">
    <w:name w:val="Текст концевой сноски Знак"/>
    <w:basedOn w:val="901"/>
    <w:link w:val="1017"/>
    <w:uiPriority w:val="99"/>
    <w:semiHidden/>
    <w:rPr>
      <w:rFonts w:ascii="Calibri" w:hAnsi="Calibri" w:eastAsia="Times New Roman" w:cs="Times New Roman"/>
      <w:sz w:val="20"/>
      <w:szCs w:val="20"/>
      <w:lang w:eastAsia="ru-RU"/>
    </w:rPr>
  </w:style>
  <w:style w:type="character" w:styleId="1019">
    <w:name w:val="endnote reference"/>
    <w:basedOn w:val="901"/>
    <w:uiPriority w:val="99"/>
    <w:semiHidden/>
    <w:rPr>
      <w:rFonts w:cs="Times New Roman"/>
      <w:vertAlign w:val="superscript"/>
    </w:rPr>
  </w:style>
  <w:style w:type="character" w:styleId="1020" w:customStyle="1">
    <w:name w:val="Hyperlink.1"/>
    <w:uiPriority w:val="99"/>
    <w:rPr>
      <w:lang w:val="ru-RU"/>
    </w:rPr>
  </w:style>
  <w:style w:type="character" w:styleId="1021" w:customStyle="1">
    <w:name w:val="Font Style121"/>
    <w:uiPriority w:val="99"/>
    <w:rPr>
      <w:rFonts w:ascii="Century Schoolbook" w:hAnsi="Century Schoolbook"/>
      <w:sz w:val="20"/>
    </w:rPr>
  </w:style>
  <w:style w:type="paragraph" w:styleId="1022" w:customStyle="1">
    <w:name w:val="Style78"/>
    <w:basedOn w:val="896"/>
    <w:uiPriority w:val="99"/>
    <w:pPr>
      <w:ind w:hanging="211"/>
      <w:spacing w:after="0" w:line="252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1023">
    <w:name w:val="Body Text Indent"/>
    <w:basedOn w:val="896"/>
    <w:link w:val="1024"/>
    <w:uiPriority w:val="99"/>
    <w:pPr>
      <w:ind w:left="283"/>
      <w:spacing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24" w:customStyle="1">
    <w:name w:val="Основной текст с отступом Знак"/>
    <w:basedOn w:val="901"/>
    <w:link w:val="1023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25" w:customStyle="1">
    <w:name w:val="Style7"/>
    <w:basedOn w:val="896"/>
    <w:uiPriority w:val="99"/>
    <w:pPr>
      <w:spacing w:after="0" w:line="240" w:lineRule="auto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1026" w:customStyle="1">
    <w:name w:val="Style67"/>
    <w:basedOn w:val="896"/>
    <w:uiPriority w:val="99"/>
    <w:pPr>
      <w:ind w:hanging="211"/>
      <w:jc w:val="both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1027" w:customStyle="1">
    <w:name w:val="Style8"/>
    <w:basedOn w:val="896"/>
    <w:uiPriority w:val="99"/>
    <w:pPr>
      <w:jc w:val="both"/>
      <w:spacing w:after="0" w:line="278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1028" w:customStyle="1">
    <w:name w:val="Style72"/>
    <w:basedOn w:val="896"/>
    <w:uiPriority w:val="99"/>
    <w:pPr>
      <w:ind w:hanging="211"/>
      <w:jc w:val="both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1029" w:customStyle="1">
    <w:name w:val="Style18"/>
    <w:basedOn w:val="896"/>
    <w:uiPriority w:val="99"/>
    <w:pPr>
      <w:jc w:val="both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1030" w:customStyle="1">
    <w:name w:val="Style68"/>
    <w:basedOn w:val="896"/>
    <w:uiPriority w:val="99"/>
    <w:pPr>
      <w:ind w:hanging="211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1031" w:customStyle="1">
    <w:name w:val="Style24"/>
    <w:basedOn w:val="896"/>
    <w:uiPriority w:val="99"/>
    <w:pPr>
      <w:ind w:firstLine="206"/>
      <w:spacing w:after="0" w:line="321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1032">
    <w:name w:val="Caption"/>
    <w:basedOn w:val="896"/>
    <w:next w:val="896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iCs/>
      <w:sz w:val="24"/>
      <w:szCs w:val="28"/>
      <w:lang w:eastAsia="ru-RU"/>
    </w:rPr>
  </w:style>
  <w:style w:type="paragraph" w:styleId="1033">
    <w:name w:val="No Spacing"/>
    <w:link w:val="1066"/>
    <w:uiPriority w:val="99"/>
    <w:qFormat/>
    <w:pPr>
      <w:spacing w:after="0" w:line="240" w:lineRule="auto"/>
    </w:pPr>
    <w:rPr>
      <w:rFonts w:ascii="Times New Roman" w:hAnsi="Times New Roman" w:eastAsia="Times New Roman" w:cs="Times New Roman"/>
      <w:lang w:eastAsia="ru-RU"/>
    </w:rPr>
  </w:style>
  <w:style w:type="paragraph" w:styleId="1034" w:customStyle="1">
    <w:name w:val="cv"/>
    <w:basedOn w:val="896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35">
    <w:name w:val="FollowedHyperlink"/>
    <w:basedOn w:val="901"/>
    <w:uiPriority w:val="99"/>
    <w:semiHidden/>
    <w:rPr>
      <w:rFonts w:cs="Times New Roman"/>
      <w:color w:val="800080"/>
      <w:u w:val="single"/>
    </w:rPr>
  </w:style>
  <w:style w:type="paragraph" w:styleId="1036" w:customStyle="1">
    <w:name w:val="headertext"/>
    <w:basedOn w:val="896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7" w:customStyle="1">
    <w:name w:val="formattext"/>
    <w:basedOn w:val="896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38" w:customStyle="1">
    <w:name w:val="submenu-table"/>
    <w:uiPriority w:val="99"/>
    <w:rPr>
      <w:rFonts w:ascii="Times New Roman" w:hAnsi="Times New Roman"/>
    </w:rPr>
  </w:style>
  <w:style w:type="table" w:styleId="1039" w:customStyle="1">
    <w:name w:val="Сетка таблицы1"/>
    <w:uiPriority w:val="99"/>
    <w:pPr>
      <w:spacing w:after="0" w:line="240" w:lineRule="auto"/>
    </w:pPr>
    <w:rPr>
      <w:rFonts w:ascii="Calibri" w:hAnsi="Calibri" w:eastAsia="Times New Roman" w:cs="Times New Roman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40" w:customStyle="1">
    <w:name w:val="Style76"/>
    <w:basedOn w:val="896"/>
    <w:uiPriority w:val="99"/>
    <w:pPr>
      <w:ind w:hanging="211"/>
      <w:jc w:val="both"/>
      <w:spacing w:after="0" w:line="259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1041" w:customStyle="1">
    <w:name w:val="Style93"/>
    <w:basedOn w:val="896"/>
    <w:uiPriority w:val="99"/>
    <w:pPr>
      <w:ind w:hanging="211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character" w:styleId="1042" w:customStyle="1">
    <w:name w:val="b-serp-url__item1"/>
    <w:basedOn w:val="901"/>
    <w:uiPriority w:val="99"/>
    <w:rPr>
      <w:rFonts w:cs="Times New Roman"/>
    </w:rPr>
  </w:style>
  <w:style w:type="paragraph" w:styleId="1043">
    <w:name w:val="Plain Text"/>
    <w:basedOn w:val="896"/>
    <w:link w:val="1044"/>
    <w:uiPriority w:val="99"/>
    <w:pPr>
      <w:pBdr>
        <w:top w:val="none" w:color="FFFFFF" w:sz="96" w:space="31"/>
        <w:left w:val="none" w:color="FFFFFF" w:sz="96" w:space="31"/>
        <w:bottom w:val="none" w:color="FFFFFF" w:sz="96" w:space="31"/>
        <w:right w:val="none" w:color="FFFFFF" w:sz="96" w:space="31"/>
      </w:pBdr>
    </w:pPr>
    <w:rPr>
      <w:rFonts w:ascii="Calibri" w:hAnsi="Calibri" w:eastAsia="Times New Roman" w:cs="Times New Roman"/>
      <w:color w:val="000000"/>
    </w:rPr>
  </w:style>
  <w:style w:type="character" w:styleId="1044" w:customStyle="1">
    <w:name w:val="Текст Знак"/>
    <w:basedOn w:val="901"/>
    <w:link w:val="1043"/>
    <w:uiPriority w:val="99"/>
    <w:rPr>
      <w:rFonts w:ascii="Calibri" w:hAnsi="Calibri" w:eastAsia="Times New Roman" w:cs="Times New Roman"/>
      <w:color w:val="000000"/>
    </w:rPr>
  </w:style>
  <w:style w:type="paragraph" w:styleId="1045" w:customStyle="1">
    <w:name w:val="Стиль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6" w:customStyle="1">
    <w:name w:val="c7"/>
    <w:basedOn w:val="896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47" w:customStyle="1">
    <w:name w:val="c17"/>
    <w:basedOn w:val="901"/>
    <w:uiPriority w:val="99"/>
    <w:rPr>
      <w:rFonts w:cs="Times New Roman"/>
    </w:rPr>
  </w:style>
  <w:style w:type="character" w:styleId="1048" w:customStyle="1">
    <w:name w:val="c4"/>
    <w:basedOn w:val="901"/>
    <w:uiPriority w:val="99"/>
    <w:rPr>
      <w:rFonts w:cs="Times New Roman"/>
    </w:rPr>
  </w:style>
  <w:style w:type="character" w:styleId="1049" w:customStyle="1">
    <w:name w:val="c5"/>
    <w:basedOn w:val="901"/>
    <w:uiPriority w:val="99"/>
    <w:rPr>
      <w:rFonts w:cs="Times New Roman"/>
    </w:rPr>
  </w:style>
  <w:style w:type="paragraph" w:styleId="1050" w:customStyle="1">
    <w:name w:val="c15"/>
    <w:basedOn w:val="896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1" w:customStyle="1">
    <w:name w:val="c41"/>
    <w:basedOn w:val="896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52" w:customStyle="1">
    <w:name w:val="small11"/>
    <w:uiPriority w:val="99"/>
    <w:rPr>
      <w:sz w:val="16"/>
    </w:rPr>
  </w:style>
  <w:style w:type="character" w:styleId="1053" w:customStyle="1">
    <w:name w:val="gray1"/>
    <w:uiPriority w:val="99"/>
    <w:rPr>
      <w:color w:val="6c737f"/>
    </w:rPr>
  </w:style>
  <w:style w:type="character" w:styleId="1054" w:customStyle="1">
    <w:name w:val="Font Style28"/>
    <w:uiPriority w:val="99"/>
    <w:rPr>
      <w:rFonts w:ascii="Times New Roman" w:hAnsi="Times New Roman"/>
      <w:sz w:val="24"/>
    </w:rPr>
  </w:style>
  <w:style w:type="paragraph" w:styleId="1055" w:customStyle="1">
    <w:name w:val="Абзац списка1"/>
    <w:basedOn w:val="896"/>
    <w:uiPriority w:val="99"/>
    <w:pPr>
      <w:contextualSpacing/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56" w:customStyle="1">
    <w:name w:val="path__separator"/>
    <w:basedOn w:val="901"/>
    <w:uiPriority w:val="99"/>
    <w:rPr>
      <w:rFonts w:cs="Times New Roman"/>
    </w:rPr>
  </w:style>
  <w:style w:type="paragraph" w:styleId="1057" w:customStyle="1">
    <w:name w:val="Название1"/>
    <w:basedOn w:val="896"/>
    <w:uiPriority w:val="99"/>
    <w:pPr>
      <w:spacing w:before="30" w:after="3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8" w:customStyle="1">
    <w:name w:val="FR2"/>
    <w:uiPriority w:val="99"/>
    <w:pPr>
      <w:ind w:firstLine="500"/>
      <w:spacing w:after="0" w:line="260" w:lineRule="auto"/>
      <w:widowControl w:val="off"/>
    </w:pPr>
    <w:rPr>
      <w:rFonts w:ascii="Arial" w:hAnsi="Arial" w:eastAsia="Times New Roman" w:cs="Times New Roman"/>
      <w:szCs w:val="20"/>
      <w:lang w:eastAsia="ru-RU"/>
    </w:rPr>
  </w:style>
  <w:style w:type="character" w:styleId="1059" w:customStyle="1">
    <w:name w:val="Font Style74"/>
    <w:uiPriority w:val="99"/>
    <w:rPr>
      <w:rFonts w:ascii="Times New Roman" w:hAnsi="Times New Roman"/>
      <w:b/>
      <w:i/>
      <w:sz w:val="24"/>
    </w:rPr>
  </w:style>
  <w:style w:type="character" w:styleId="1060" w:customStyle="1">
    <w:name w:val="oth2"/>
    <w:uiPriority w:val="99"/>
  </w:style>
  <w:style w:type="character" w:styleId="1061" w:customStyle="1">
    <w:name w:val="gen1"/>
    <w:uiPriority w:val="99"/>
    <w:rPr>
      <w:sz w:val="29"/>
    </w:rPr>
  </w:style>
  <w:style w:type="paragraph" w:styleId="1062" w:customStyle="1">
    <w:name w:val="Содержимое таблицы"/>
    <w:basedOn w:val="896"/>
    <w:uiPriority w:val="99"/>
    <w:pPr>
      <w:spacing w:after="0" w:line="240" w:lineRule="auto"/>
      <w:widowControl w:val="off"/>
      <w:suppressLineNumbers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3" w:customStyle="1">
    <w:name w:val="Основной текст с отступом 32"/>
    <w:basedOn w:val="896"/>
    <w:uiPriority w:val="99"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ar-SA"/>
    </w:rPr>
  </w:style>
  <w:style w:type="character" w:styleId="1064" w:customStyle="1">
    <w:name w:val="Абзац списка Знак"/>
    <w:link w:val="927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65" w:customStyle="1">
    <w:name w:val="Основной текст1"/>
    <w:link w:val="1071"/>
    <w:uiPriority w:val="99"/>
    <w:rPr>
      <w:rFonts w:ascii="Times New Roman" w:hAnsi="Times New Roman"/>
      <w:sz w:val="27"/>
      <w:shd w:val="clear" w:color="auto" w:fill="ffffff"/>
    </w:rPr>
  </w:style>
  <w:style w:type="character" w:styleId="1066" w:customStyle="1">
    <w:name w:val="Без интервала Знак"/>
    <w:link w:val="1033"/>
    <w:uiPriority w:val="99"/>
    <w:rPr>
      <w:rFonts w:ascii="Times New Roman" w:hAnsi="Times New Roman" w:eastAsia="Times New Roman" w:cs="Times New Roman"/>
      <w:lang w:eastAsia="ru-RU"/>
    </w:rPr>
  </w:style>
  <w:style w:type="paragraph" w:styleId="1067">
    <w:name w:val="Title"/>
    <w:basedOn w:val="896"/>
    <w:link w:val="1068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68" w:customStyle="1">
    <w:name w:val="Название Знак"/>
    <w:basedOn w:val="901"/>
    <w:link w:val="1067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69" w:customStyle="1">
    <w:name w:val="Основной текст (6)"/>
    <w:basedOn w:val="901"/>
    <w:uiPriority w:val="99"/>
    <w:rPr>
      <w:rFonts w:ascii="Times New Roman" w:hAnsi="Times New Roman" w:cs="Times New Roman"/>
      <w:sz w:val="18"/>
      <w:szCs w:val="18"/>
    </w:rPr>
  </w:style>
  <w:style w:type="character" w:styleId="1070" w:customStyle="1">
    <w:name w:val="Основной текст3"/>
    <w:basedOn w:val="1065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paragraph" w:styleId="1071" w:customStyle="1">
    <w:name w:val="Основной текст17"/>
    <w:basedOn w:val="896"/>
    <w:link w:val="1065"/>
    <w:uiPriority w:val="99"/>
    <w:pPr>
      <w:spacing w:after="0" w:line="192" w:lineRule="exact"/>
      <w:shd w:val="clear" w:color="auto" w:fill="ffffff"/>
    </w:pPr>
    <w:rPr>
      <w:rFonts w:ascii="Times New Roman" w:hAnsi="Times New Roman"/>
      <w:sz w:val="27"/>
    </w:rPr>
  </w:style>
  <w:style w:type="character" w:styleId="1072" w:customStyle="1">
    <w:name w:val="Основной текст2"/>
    <w:basedOn w:val="1065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styleId="1073" w:customStyle="1">
    <w:name w:val="Основной текст4"/>
    <w:basedOn w:val="1065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styleId="1074" w:customStyle="1">
    <w:name w:val="Основной текст (9)"/>
    <w:basedOn w:val="901"/>
    <w:uiPriority w:val="99"/>
    <w:rPr>
      <w:rFonts w:ascii="Times New Roman" w:hAnsi="Times New Roman" w:cs="Times New Roman"/>
      <w:sz w:val="18"/>
      <w:szCs w:val="18"/>
    </w:rPr>
  </w:style>
  <w:style w:type="character" w:styleId="1075" w:customStyle="1">
    <w:name w:val="Font Style12"/>
    <w:basedOn w:val="901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1076" w:customStyle="1">
    <w:name w:val="Style4"/>
    <w:basedOn w:val="896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77" w:customStyle="1">
    <w:name w:val="Style6"/>
    <w:basedOn w:val="896"/>
    <w:uiPriority w:val="99"/>
    <w:pPr>
      <w:spacing w:after="0" w:line="27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78" w:customStyle="1">
    <w:name w:val="Font Style13"/>
    <w:basedOn w:val="901"/>
    <w:uiPriority w:val="99"/>
    <w:rPr>
      <w:rFonts w:ascii="Times New Roman" w:hAnsi="Times New Roman" w:cs="Times New Roman"/>
      <w:sz w:val="22"/>
      <w:szCs w:val="22"/>
    </w:rPr>
  </w:style>
  <w:style w:type="character" w:styleId="1079" w:customStyle="1">
    <w:name w:val="Font Style15"/>
    <w:basedOn w:val="901"/>
    <w:uiPriority w:val="99"/>
    <w:rPr>
      <w:rFonts w:ascii="Times New Roman" w:hAnsi="Times New Roman" w:cs="Times New Roman"/>
      <w:b/>
      <w:bCs/>
      <w:sz w:val="22"/>
      <w:szCs w:val="22"/>
    </w:rPr>
  </w:style>
  <w:style w:type="paragraph" w:styleId="1080" w:customStyle="1">
    <w:name w:val="Style3"/>
    <w:basedOn w:val="896"/>
    <w:uiPriority w:val="99"/>
    <w:pPr>
      <w:spacing w:after="0" w:line="240" w:lineRule="auto"/>
      <w:widowControl w:val="off"/>
    </w:pPr>
    <w:rPr>
      <w:rFonts w:ascii="Angsana New" w:hAnsi="Angsana New" w:eastAsia="Times New Roman" w:cs="Times New Roman"/>
      <w:sz w:val="24"/>
      <w:szCs w:val="24"/>
      <w:lang w:eastAsia="ru-RU" w:bidi="th-TH"/>
    </w:rPr>
  </w:style>
  <w:style w:type="character" w:styleId="1081" w:customStyle="1">
    <w:name w:val="Font Style11"/>
    <w:basedOn w:val="901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1082" w:customStyle="1">
    <w:name w:val="Font Style14"/>
    <w:basedOn w:val="901"/>
    <w:uiPriority w:val="99"/>
    <w:rPr>
      <w:rFonts w:ascii="Times New Roman" w:hAnsi="Times New Roman" w:cs="Times New Roman"/>
      <w:i/>
      <w:iCs/>
      <w:sz w:val="22"/>
      <w:szCs w:val="22"/>
    </w:rPr>
  </w:style>
  <w:style w:type="character" w:styleId="1083" w:customStyle="1">
    <w:name w:val="Основной текст + 8 pt"/>
    <w:basedOn w:val="1065"/>
    <w:uiPriority w:val="99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styleId="1084" w:customStyle="1">
    <w:name w:val="Основной текст (20)"/>
    <w:basedOn w:val="901"/>
    <w:uiPriority w:val="99"/>
    <w:rPr>
      <w:rFonts w:ascii="Times New Roman" w:hAnsi="Times New Roman" w:cs="Times New Roman"/>
      <w:sz w:val="18"/>
      <w:szCs w:val="18"/>
    </w:rPr>
  </w:style>
  <w:style w:type="paragraph" w:styleId="1085" w:customStyle="1">
    <w:name w:val="msonormalcxspmiddle"/>
    <w:basedOn w:val="896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86" w:customStyle="1">
    <w:name w:val="msonormalcxspmiddlecxsplast"/>
    <w:basedOn w:val="896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image" Target="media/image1.png"/><Relationship Id="rId13" Type="http://schemas.openxmlformats.org/officeDocument/2006/relationships/hyperlink" Target="http://base.garant.ru" TargetMode="External"/><Relationship Id="rId14" Type="http://schemas.openxmlformats.org/officeDocument/2006/relationships/hyperlink" Target="http://pravo.gov.ru/proxy/ips/?docbody=&amp;nd=102063865&amp;rdk=&amp;backlink=1" TargetMode="External"/><Relationship Id="rId15" Type="http://schemas.openxmlformats.org/officeDocument/2006/relationships/hyperlink" Target="http://ozpp.ru/laws2/postan/post7.html" TargetMode="External"/><Relationship Id="rId16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hyperlink" Target="http://fcior.edu.ru/catalog/meta/5/p/page.html" TargetMode="External"/><Relationship Id="rId18" Type="http://schemas.openxmlformats.org/officeDocument/2006/relationships/hyperlink" Target="http://www.jur-jur.ru/journals/jur22/index.html" TargetMode="External"/><Relationship Id="rId19" Type="http://schemas.openxmlformats.org/officeDocument/2006/relationships/hyperlink" Target="http://www.eda-server.ru/gastronom/" TargetMode="External"/><Relationship Id="rId20" Type="http://schemas.openxmlformats.org/officeDocument/2006/relationships/hyperlink" Target="http://www.eda-server.ru/culinary-school/" TargetMode="External"/><Relationship Id="rId21" Type="http://schemas.openxmlformats.org/officeDocument/2006/relationships/hyperlink" Target="http://www.pitportal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Кисаубаева</cp:lastModifiedBy>
  <cp:revision>46</cp:revision>
  <dcterms:created xsi:type="dcterms:W3CDTF">2018-11-13T10:46:00Z</dcterms:created>
  <dcterms:modified xsi:type="dcterms:W3CDTF">2026-02-09T09:41:06Z</dcterms:modified>
</cp:coreProperties>
</file>